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5190D683" w:rsidR="00D211FE" w:rsidRDefault="00D211FE" w:rsidP="00D211FE">
      <w:pPr>
        <w:ind w:firstLine="0"/>
        <w:jc w:val="center"/>
        <w:rPr>
          <w:b/>
        </w:rPr>
      </w:pPr>
      <w:r w:rsidRPr="00D211FE">
        <w:rPr>
          <w:b/>
        </w:rPr>
        <w:t>DANH MỤC CÁC ĐỀ TÀI NAFOSTED</w:t>
      </w:r>
      <w:r w:rsidR="00DE3F54">
        <w:rPr>
          <w:b/>
        </w:rPr>
        <w:t xml:space="preserve"> ĐĂNG KÝ MỚI TRONG NĂM</w:t>
      </w:r>
      <w:r w:rsidR="00281C2A">
        <w:rPr>
          <w:b/>
        </w:rPr>
        <w:t xml:space="preserve"> 2012</w:t>
      </w:r>
    </w:p>
    <w:tbl>
      <w:tblPr>
        <w:tblStyle w:val="TableGrid"/>
        <w:tblW w:w="5000" w:type="pct"/>
        <w:tblLook w:val="04A0" w:firstRow="1" w:lastRow="0" w:firstColumn="1" w:lastColumn="0" w:noHBand="0" w:noVBand="1"/>
      </w:tblPr>
      <w:tblGrid>
        <w:gridCol w:w="575"/>
        <w:gridCol w:w="2290"/>
        <w:gridCol w:w="3360"/>
        <w:gridCol w:w="1064"/>
        <w:gridCol w:w="923"/>
        <w:gridCol w:w="1213"/>
        <w:gridCol w:w="771"/>
        <w:gridCol w:w="1376"/>
        <w:gridCol w:w="2439"/>
        <w:gridCol w:w="1911"/>
      </w:tblGrid>
      <w:tr w:rsidR="00DE3F54" w:rsidRPr="007714BE" w14:paraId="3E8235BE" w14:textId="77777777" w:rsidTr="00DE3F54">
        <w:trPr>
          <w:cantSplit/>
          <w:tblHeader/>
        </w:trPr>
        <w:tc>
          <w:tcPr>
            <w:tcW w:w="181" w:type="pct"/>
            <w:vAlign w:val="center"/>
          </w:tcPr>
          <w:p w14:paraId="68EE4C87" w14:textId="77777777" w:rsidR="00DE3F54" w:rsidRPr="007714BE" w:rsidRDefault="00DE3F54" w:rsidP="00533DE0">
            <w:pPr>
              <w:ind w:firstLine="0"/>
              <w:jc w:val="center"/>
              <w:rPr>
                <w:b/>
                <w:sz w:val="22"/>
              </w:rPr>
            </w:pPr>
            <w:r w:rsidRPr="007714BE">
              <w:rPr>
                <w:b/>
                <w:sz w:val="22"/>
              </w:rPr>
              <w:t>TT</w:t>
            </w:r>
          </w:p>
        </w:tc>
        <w:tc>
          <w:tcPr>
            <w:tcW w:w="719" w:type="pct"/>
            <w:vAlign w:val="center"/>
          </w:tcPr>
          <w:p w14:paraId="18FAC2CB" w14:textId="77777777" w:rsidR="00DE3F54" w:rsidRPr="007714BE" w:rsidRDefault="00DE3F54" w:rsidP="00533DE0">
            <w:pPr>
              <w:ind w:firstLine="0"/>
              <w:jc w:val="center"/>
              <w:rPr>
                <w:b/>
                <w:sz w:val="22"/>
              </w:rPr>
            </w:pPr>
            <w:r w:rsidRPr="007714BE">
              <w:rPr>
                <w:b/>
                <w:sz w:val="22"/>
              </w:rPr>
              <w:t>Tên đề tài, Mã số</w:t>
            </w:r>
          </w:p>
        </w:tc>
        <w:tc>
          <w:tcPr>
            <w:tcW w:w="1055" w:type="pct"/>
            <w:vAlign w:val="center"/>
          </w:tcPr>
          <w:p w14:paraId="670FA0DD" w14:textId="77777777" w:rsidR="00DE3F54" w:rsidRPr="007714BE" w:rsidRDefault="00DE3F54" w:rsidP="00533DE0">
            <w:pPr>
              <w:ind w:firstLine="0"/>
              <w:jc w:val="center"/>
              <w:rPr>
                <w:b/>
                <w:sz w:val="22"/>
              </w:rPr>
            </w:pPr>
            <w:r w:rsidRPr="007714BE">
              <w:rPr>
                <w:b/>
                <w:sz w:val="22"/>
              </w:rPr>
              <w:t>Chủ trì, tham gia</w:t>
            </w:r>
          </w:p>
        </w:tc>
        <w:tc>
          <w:tcPr>
            <w:tcW w:w="334" w:type="pct"/>
            <w:vAlign w:val="center"/>
          </w:tcPr>
          <w:p w14:paraId="5D9B2430" w14:textId="77777777" w:rsidR="00DE3F54" w:rsidRPr="007714BE" w:rsidRDefault="00DE3F54" w:rsidP="00533DE0">
            <w:pPr>
              <w:ind w:firstLine="0"/>
              <w:jc w:val="center"/>
              <w:rPr>
                <w:b/>
                <w:sz w:val="22"/>
              </w:rPr>
            </w:pPr>
            <w:r w:rsidRPr="007714BE">
              <w:rPr>
                <w:b/>
                <w:sz w:val="22"/>
              </w:rPr>
              <w:t>Bắt đầu</w:t>
            </w:r>
          </w:p>
        </w:tc>
        <w:tc>
          <w:tcPr>
            <w:tcW w:w="290" w:type="pct"/>
            <w:vAlign w:val="center"/>
          </w:tcPr>
          <w:p w14:paraId="23C8207A" w14:textId="77777777" w:rsidR="00DE3F54" w:rsidRPr="007714BE" w:rsidRDefault="00DE3F54" w:rsidP="00881713">
            <w:pPr>
              <w:ind w:firstLine="0"/>
              <w:jc w:val="center"/>
              <w:rPr>
                <w:b/>
                <w:sz w:val="22"/>
              </w:rPr>
            </w:pPr>
            <w:r w:rsidRPr="007714BE">
              <w:rPr>
                <w:b/>
                <w:sz w:val="22"/>
              </w:rPr>
              <w:t>Kết thúc</w:t>
            </w:r>
          </w:p>
        </w:tc>
        <w:tc>
          <w:tcPr>
            <w:tcW w:w="381" w:type="pct"/>
            <w:vAlign w:val="center"/>
          </w:tcPr>
          <w:p w14:paraId="4F92B665" w14:textId="77777777" w:rsidR="00DE3F54" w:rsidRPr="007714BE" w:rsidRDefault="00DE3F54" w:rsidP="00D211FE">
            <w:pPr>
              <w:ind w:firstLine="0"/>
              <w:jc w:val="center"/>
              <w:rPr>
                <w:b/>
                <w:sz w:val="22"/>
              </w:rPr>
            </w:pPr>
            <w:r w:rsidRPr="007714BE">
              <w:rPr>
                <w:b/>
                <w:sz w:val="22"/>
              </w:rPr>
              <w:t>Thời gian thực tế, Gia hạn</w:t>
            </w:r>
          </w:p>
        </w:tc>
        <w:tc>
          <w:tcPr>
            <w:tcW w:w="242" w:type="pct"/>
            <w:vAlign w:val="center"/>
          </w:tcPr>
          <w:p w14:paraId="4A6C24DF" w14:textId="77777777" w:rsidR="00DE3F54" w:rsidRPr="007714BE" w:rsidRDefault="00DE3F54" w:rsidP="00BF5B34">
            <w:pPr>
              <w:ind w:firstLine="0"/>
              <w:jc w:val="center"/>
              <w:rPr>
                <w:b/>
                <w:sz w:val="22"/>
              </w:rPr>
            </w:pPr>
            <w:r w:rsidRPr="007714BE">
              <w:rPr>
                <w:b/>
                <w:sz w:val="22"/>
              </w:rPr>
              <w:t>KP theo TM</w:t>
            </w:r>
          </w:p>
        </w:tc>
        <w:tc>
          <w:tcPr>
            <w:tcW w:w="432" w:type="pct"/>
            <w:vAlign w:val="center"/>
          </w:tcPr>
          <w:p w14:paraId="79B8DE90" w14:textId="77777777" w:rsidR="00DE3F54" w:rsidRPr="007714BE" w:rsidRDefault="00DE3F54" w:rsidP="00533DE0">
            <w:pPr>
              <w:ind w:firstLine="0"/>
              <w:jc w:val="center"/>
              <w:rPr>
                <w:b/>
                <w:sz w:val="22"/>
              </w:rPr>
            </w:pPr>
            <w:r w:rsidRPr="007714BE">
              <w:rPr>
                <w:b/>
                <w:sz w:val="22"/>
              </w:rPr>
              <w:t>Tình hình thực hiện</w:t>
            </w:r>
          </w:p>
        </w:tc>
        <w:tc>
          <w:tcPr>
            <w:tcW w:w="766" w:type="pct"/>
            <w:vAlign w:val="center"/>
          </w:tcPr>
          <w:p w14:paraId="443F3C3D" w14:textId="77777777" w:rsidR="00DE3F54" w:rsidRPr="007714BE" w:rsidRDefault="00DE3F54" w:rsidP="00533DE0">
            <w:pPr>
              <w:ind w:firstLine="0"/>
              <w:jc w:val="center"/>
              <w:rPr>
                <w:b/>
                <w:sz w:val="22"/>
              </w:rPr>
            </w:pPr>
            <w:r w:rsidRPr="007714BE">
              <w:rPr>
                <w:b/>
                <w:sz w:val="22"/>
              </w:rPr>
              <w:t>Ghi chú</w:t>
            </w:r>
          </w:p>
        </w:tc>
        <w:tc>
          <w:tcPr>
            <w:tcW w:w="600" w:type="pct"/>
            <w:vAlign w:val="center"/>
          </w:tcPr>
          <w:p w14:paraId="48F6C8CD" w14:textId="77777777" w:rsidR="00DE3F54" w:rsidRPr="007714BE" w:rsidRDefault="00DE3F54" w:rsidP="00E66835">
            <w:pPr>
              <w:ind w:firstLine="0"/>
              <w:jc w:val="center"/>
              <w:rPr>
                <w:b/>
                <w:sz w:val="22"/>
              </w:rPr>
            </w:pPr>
            <w:r w:rsidRPr="007714BE">
              <w:rPr>
                <w:b/>
                <w:sz w:val="22"/>
              </w:rPr>
              <w:t>Sản phẩm</w:t>
            </w:r>
          </w:p>
        </w:tc>
      </w:tr>
      <w:tr w:rsidR="00DE3F54" w:rsidRPr="007714BE" w14:paraId="310AE287" w14:textId="77777777" w:rsidTr="00DE3F54">
        <w:trPr>
          <w:cantSplit/>
        </w:trPr>
        <w:tc>
          <w:tcPr>
            <w:tcW w:w="181" w:type="pct"/>
          </w:tcPr>
          <w:p w14:paraId="7966B00A" w14:textId="77777777" w:rsidR="00DE3F54" w:rsidRPr="007714BE" w:rsidRDefault="00DE3F54" w:rsidP="00537197">
            <w:pPr>
              <w:pStyle w:val="ListParagraph"/>
              <w:numPr>
                <w:ilvl w:val="0"/>
                <w:numId w:val="1"/>
              </w:numPr>
              <w:ind w:left="357" w:hanging="357"/>
              <w:rPr>
                <w:sz w:val="22"/>
              </w:rPr>
            </w:pPr>
          </w:p>
        </w:tc>
        <w:tc>
          <w:tcPr>
            <w:tcW w:w="719" w:type="pct"/>
          </w:tcPr>
          <w:p w14:paraId="737C6591" w14:textId="77777777" w:rsidR="00DE3F54" w:rsidRPr="007714BE" w:rsidRDefault="00DE3F54" w:rsidP="001B0C74">
            <w:pPr>
              <w:ind w:firstLine="0"/>
              <w:rPr>
                <w:rFonts w:eastAsia="Calibri" w:cs="Times New Roman"/>
                <w:sz w:val="22"/>
              </w:rPr>
            </w:pPr>
            <w:r w:rsidRPr="007714BE">
              <w:rPr>
                <w:rFonts w:eastAsia="Calibri" w:cs="Times New Roman"/>
                <w:sz w:val="22"/>
              </w:rPr>
              <w:t>Tối ưu hóa môi trường cho sản xuất chế phẩm trợ sinh từ Streptomyces sp. A1 và đánh giá hiệu quả của việc sử dụng chế phẩm trong ao nuôi tôm tại tỉnh Thừa Thiên – Huế (106.03-2011.09)</w:t>
            </w:r>
          </w:p>
        </w:tc>
        <w:tc>
          <w:tcPr>
            <w:tcW w:w="1055" w:type="pct"/>
          </w:tcPr>
          <w:p w14:paraId="06516849" w14:textId="77777777" w:rsidR="00DE3F54" w:rsidRPr="007714BE" w:rsidRDefault="00DE3F54">
            <w:pPr>
              <w:ind w:firstLine="0"/>
              <w:rPr>
                <w:rFonts w:eastAsia="Calibri" w:cs="Times New Roman"/>
                <w:b/>
                <w:sz w:val="22"/>
              </w:rPr>
            </w:pPr>
            <w:r w:rsidRPr="007714BE">
              <w:rPr>
                <w:rFonts w:eastAsia="Calibri" w:cs="Times New Roman"/>
                <w:b/>
                <w:sz w:val="22"/>
              </w:rPr>
              <w:t>TS. Ngô Thị Tường Châu</w:t>
            </w:r>
          </w:p>
          <w:p w14:paraId="7C1A6EB0" w14:textId="77777777" w:rsidR="00DE3F54" w:rsidRPr="007714BE" w:rsidRDefault="00DE3F54">
            <w:pPr>
              <w:ind w:firstLine="0"/>
              <w:rPr>
                <w:rFonts w:eastAsia="Calibri" w:cs="Times New Roman"/>
                <w:sz w:val="22"/>
              </w:rPr>
            </w:pPr>
          </w:p>
          <w:p w14:paraId="1D1562A8" w14:textId="77777777" w:rsidR="00DE3F54" w:rsidRPr="007714BE" w:rsidRDefault="00DE3F54">
            <w:pPr>
              <w:ind w:firstLine="0"/>
              <w:rPr>
                <w:rFonts w:eastAsia="Calibri" w:cs="Times New Roman"/>
                <w:sz w:val="22"/>
              </w:rPr>
            </w:pPr>
            <w:r w:rsidRPr="007714BE">
              <w:rPr>
                <w:rFonts w:eastAsia="Calibri" w:cs="Times New Roman"/>
                <w:sz w:val="22"/>
              </w:rPr>
              <w:t>PGS.TS. Phạm Thị Ngọc Lan</w:t>
            </w:r>
          </w:p>
          <w:p w14:paraId="58767F4D" w14:textId="77777777" w:rsidR="00DE3F54" w:rsidRPr="007714BE" w:rsidRDefault="00DE3F54">
            <w:pPr>
              <w:ind w:firstLine="0"/>
              <w:rPr>
                <w:rFonts w:eastAsia="Calibri" w:cs="Times New Roman"/>
                <w:sz w:val="22"/>
              </w:rPr>
            </w:pPr>
            <w:r w:rsidRPr="007714BE">
              <w:rPr>
                <w:rFonts w:eastAsia="Calibri" w:cs="Times New Roman"/>
                <w:sz w:val="22"/>
              </w:rPr>
              <w:t>ThS. Lê Thị Hà Thanh</w:t>
            </w:r>
          </w:p>
          <w:p w14:paraId="54FE969F" w14:textId="77777777" w:rsidR="00DE3F54" w:rsidRPr="007714BE" w:rsidRDefault="00DE3F54">
            <w:pPr>
              <w:ind w:firstLine="0"/>
              <w:rPr>
                <w:rFonts w:eastAsia="Calibri" w:cs="Times New Roman"/>
                <w:sz w:val="22"/>
              </w:rPr>
            </w:pPr>
            <w:r w:rsidRPr="007714BE">
              <w:rPr>
                <w:rFonts w:eastAsia="Calibri" w:cs="Times New Roman"/>
                <w:sz w:val="22"/>
              </w:rPr>
              <w:t>ThS. Võ Đình Ba</w:t>
            </w:r>
          </w:p>
          <w:p w14:paraId="45E52FF2" w14:textId="77777777" w:rsidR="00DE3F54" w:rsidRPr="007714BE" w:rsidRDefault="00DE3F54" w:rsidP="00621807">
            <w:pPr>
              <w:ind w:firstLine="0"/>
              <w:rPr>
                <w:rFonts w:eastAsia="Calibri" w:cs="Times New Roman"/>
                <w:sz w:val="22"/>
              </w:rPr>
            </w:pPr>
            <w:r w:rsidRPr="007714BE">
              <w:rPr>
                <w:rFonts w:eastAsia="Calibri" w:cs="Times New Roman"/>
                <w:sz w:val="22"/>
              </w:rPr>
              <w:t>KS. Ngô Hoàng Song Uyên</w:t>
            </w:r>
          </w:p>
          <w:p w14:paraId="046D3D1F" w14:textId="77777777" w:rsidR="00DE3F54" w:rsidRPr="007714BE" w:rsidRDefault="00DE3F54" w:rsidP="00621807">
            <w:pPr>
              <w:ind w:firstLine="0"/>
              <w:rPr>
                <w:rFonts w:eastAsia="Calibri" w:cs="Times New Roman"/>
                <w:sz w:val="22"/>
              </w:rPr>
            </w:pPr>
            <w:r w:rsidRPr="007714BE">
              <w:rPr>
                <w:rFonts w:eastAsia="Calibri" w:cs="Times New Roman"/>
                <w:sz w:val="22"/>
              </w:rPr>
              <w:t>KS. Huỳnh Thị Kim Sơn</w:t>
            </w:r>
          </w:p>
        </w:tc>
        <w:tc>
          <w:tcPr>
            <w:tcW w:w="334" w:type="pct"/>
          </w:tcPr>
          <w:p w14:paraId="6DCE7872" w14:textId="77777777" w:rsidR="00DE3F54" w:rsidRPr="007714BE" w:rsidRDefault="00DE3F54">
            <w:pPr>
              <w:ind w:firstLine="0"/>
              <w:rPr>
                <w:rFonts w:eastAsia="Calibri" w:cs="Times New Roman"/>
                <w:sz w:val="22"/>
              </w:rPr>
            </w:pPr>
            <w:r w:rsidRPr="007714BE">
              <w:rPr>
                <w:rFonts w:eastAsia="Calibri" w:cs="Times New Roman"/>
                <w:sz w:val="22"/>
              </w:rPr>
              <w:t>2012</w:t>
            </w:r>
          </w:p>
        </w:tc>
        <w:tc>
          <w:tcPr>
            <w:tcW w:w="290" w:type="pct"/>
          </w:tcPr>
          <w:p w14:paraId="24EF915F" w14:textId="77777777" w:rsidR="00DE3F54" w:rsidRPr="007714BE" w:rsidRDefault="00DE3F54">
            <w:pPr>
              <w:ind w:firstLine="0"/>
              <w:rPr>
                <w:rFonts w:eastAsia="Calibri" w:cs="Times New Roman"/>
                <w:sz w:val="22"/>
              </w:rPr>
            </w:pPr>
            <w:r w:rsidRPr="007714BE">
              <w:rPr>
                <w:rFonts w:eastAsia="Calibri" w:cs="Times New Roman"/>
                <w:sz w:val="22"/>
              </w:rPr>
              <w:t>2014</w:t>
            </w:r>
          </w:p>
        </w:tc>
        <w:tc>
          <w:tcPr>
            <w:tcW w:w="381" w:type="pct"/>
          </w:tcPr>
          <w:p w14:paraId="15A8A8FB" w14:textId="77777777" w:rsidR="00DE3F54" w:rsidRPr="007714BE" w:rsidRDefault="00DE3F54">
            <w:pPr>
              <w:ind w:firstLine="0"/>
              <w:rPr>
                <w:rFonts w:eastAsia="Calibri" w:cs="Times New Roman"/>
                <w:sz w:val="22"/>
              </w:rPr>
            </w:pPr>
            <w:r w:rsidRPr="007714BE">
              <w:rPr>
                <w:rFonts w:eastAsia="Calibri" w:cs="Times New Roman"/>
                <w:sz w:val="22"/>
              </w:rPr>
              <w:t>6/2012-6/2014</w:t>
            </w:r>
          </w:p>
        </w:tc>
        <w:tc>
          <w:tcPr>
            <w:tcW w:w="242" w:type="pct"/>
          </w:tcPr>
          <w:p w14:paraId="026752E5" w14:textId="77777777" w:rsidR="00DE3F54" w:rsidRPr="007714BE" w:rsidRDefault="00DE3F54" w:rsidP="00B833C0">
            <w:pPr>
              <w:ind w:firstLine="0"/>
              <w:jc w:val="right"/>
              <w:rPr>
                <w:sz w:val="22"/>
              </w:rPr>
            </w:pPr>
            <w:r w:rsidRPr="007714BE">
              <w:rPr>
                <w:sz w:val="22"/>
              </w:rPr>
              <w:t>804</w:t>
            </w:r>
          </w:p>
        </w:tc>
        <w:tc>
          <w:tcPr>
            <w:tcW w:w="432" w:type="pct"/>
          </w:tcPr>
          <w:p w14:paraId="1FB2021A" w14:textId="77777777" w:rsidR="00DE3F54" w:rsidRPr="007714BE" w:rsidRDefault="00DE3F54">
            <w:pPr>
              <w:ind w:firstLine="0"/>
              <w:rPr>
                <w:sz w:val="22"/>
              </w:rPr>
            </w:pPr>
            <w:r w:rsidRPr="007714BE">
              <w:rPr>
                <w:sz w:val="22"/>
              </w:rPr>
              <w:t>Đã nghiệm thu</w:t>
            </w:r>
          </w:p>
        </w:tc>
        <w:tc>
          <w:tcPr>
            <w:tcW w:w="766" w:type="pct"/>
          </w:tcPr>
          <w:p w14:paraId="0B07631C" w14:textId="7D011C56" w:rsidR="00DE3F54" w:rsidRPr="007714BE" w:rsidRDefault="00DE3F54" w:rsidP="001B0C74">
            <w:pPr>
              <w:ind w:firstLine="0"/>
              <w:rPr>
                <w:sz w:val="22"/>
              </w:rPr>
            </w:pPr>
          </w:p>
        </w:tc>
        <w:tc>
          <w:tcPr>
            <w:tcW w:w="600" w:type="pct"/>
          </w:tcPr>
          <w:p w14:paraId="3571DD79" w14:textId="77777777" w:rsidR="00DE3F54" w:rsidRPr="007714BE" w:rsidRDefault="00DE3F54" w:rsidP="001B0C74">
            <w:pPr>
              <w:ind w:firstLine="0"/>
              <w:rPr>
                <w:sz w:val="22"/>
              </w:rPr>
            </w:pPr>
            <w:r w:rsidRPr="007714BE">
              <w:rPr>
                <w:sz w:val="22"/>
              </w:rPr>
              <w:t>2 bài ISI</w:t>
            </w:r>
          </w:p>
          <w:p w14:paraId="6C4A3C8D" w14:textId="77777777" w:rsidR="00DE3F54" w:rsidRPr="007714BE" w:rsidRDefault="00DE3F54" w:rsidP="001B0C74">
            <w:pPr>
              <w:ind w:firstLine="0"/>
              <w:rPr>
                <w:sz w:val="22"/>
              </w:rPr>
            </w:pPr>
            <w:r w:rsidRPr="007714BE">
              <w:rPr>
                <w:sz w:val="22"/>
              </w:rPr>
              <w:t>2 bài trong nước</w:t>
            </w:r>
          </w:p>
          <w:p w14:paraId="7701E601" w14:textId="77777777" w:rsidR="00DE3F54" w:rsidRPr="007714BE" w:rsidRDefault="00DE3F54" w:rsidP="001B0C74">
            <w:pPr>
              <w:ind w:firstLine="0"/>
              <w:rPr>
                <w:sz w:val="22"/>
              </w:rPr>
            </w:pPr>
            <w:r w:rsidRPr="007714BE">
              <w:rPr>
                <w:sz w:val="22"/>
              </w:rPr>
              <w:t>2 báo cáo tại HNHT quốc gia, quốc tế</w:t>
            </w:r>
          </w:p>
          <w:p w14:paraId="1EE1AD13" w14:textId="77777777" w:rsidR="00DE3F54" w:rsidRPr="007714BE" w:rsidRDefault="00DE3F54" w:rsidP="001B0C74">
            <w:pPr>
              <w:ind w:firstLine="0"/>
              <w:rPr>
                <w:sz w:val="22"/>
              </w:rPr>
            </w:pPr>
            <w:r w:rsidRPr="007714BE">
              <w:rPr>
                <w:sz w:val="22"/>
              </w:rPr>
              <w:t>2 HVCH</w:t>
            </w:r>
          </w:p>
          <w:p w14:paraId="52B97D5B" w14:textId="77777777" w:rsidR="00DE3F54" w:rsidRPr="007714BE" w:rsidRDefault="00DE3F54" w:rsidP="001B0C74">
            <w:pPr>
              <w:ind w:firstLine="0"/>
              <w:rPr>
                <w:sz w:val="22"/>
              </w:rPr>
            </w:pPr>
            <w:r w:rsidRPr="007714BE">
              <w:rPr>
                <w:sz w:val="22"/>
              </w:rPr>
              <w:t>3 cử nhân</w:t>
            </w:r>
          </w:p>
        </w:tc>
      </w:tr>
      <w:tr w:rsidR="00DE3F54" w:rsidRPr="007714BE" w14:paraId="744BC86C" w14:textId="77777777" w:rsidTr="00DE3F54">
        <w:trPr>
          <w:cantSplit/>
        </w:trPr>
        <w:tc>
          <w:tcPr>
            <w:tcW w:w="181" w:type="pct"/>
          </w:tcPr>
          <w:p w14:paraId="38798E71" w14:textId="77777777" w:rsidR="00DE3F54" w:rsidRPr="007714BE" w:rsidRDefault="00DE3F54" w:rsidP="009E6508">
            <w:pPr>
              <w:pStyle w:val="ListParagraph"/>
              <w:numPr>
                <w:ilvl w:val="0"/>
                <w:numId w:val="1"/>
              </w:numPr>
              <w:ind w:left="357" w:hanging="357"/>
              <w:rPr>
                <w:sz w:val="22"/>
              </w:rPr>
            </w:pPr>
          </w:p>
        </w:tc>
        <w:tc>
          <w:tcPr>
            <w:tcW w:w="719" w:type="pct"/>
          </w:tcPr>
          <w:p w14:paraId="2A5A566D" w14:textId="77777777" w:rsidR="00DE3F54" w:rsidRPr="007714BE" w:rsidRDefault="00DE3F54" w:rsidP="009E6508">
            <w:pPr>
              <w:ind w:firstLine="0"/>
              <w:rPr>
                <w:rFonts w:eastAsia="Calibri" w:cs="Times New Roman"/>
                <w:color w:val="000000"/>
                <w:sz w:val="22"/>
              </w:rPr>
            </w:pPr>
            <w:r w:rsidRPr="007714BE">
              <w:rPr>
                <w:rFonts w:eastAsia="Calibri" w:cs="Times New Roman"/>
                <w:color w:val="000000"/>
                <w:sz w:val="22"/>
              </w:rPr>
              <w:t>Lịch sử tiếp nhận phân tâm học ở Việt Nam - Lý thuyết và ứng dụng trong văn học (VII1.2-2011.04)</w:t>
            </w:r>
          </w:p>
        </w:tc>
        <w:tc>
          <w:tcPr>
            <w:tcW w:w="1055" w:type="pct"/>
          </w:tcPr>
          <w:p w14:paraId="66B2511D" w14:textId="77777777" w:rsidR="00DE3F54" w:rsidRPr="007714BE" w:rsidRDefault="00DE3F54" w:rsidP="009E6508">
            <w:pPr>
              <w:ind w:firstLine="0"/>
              <w:rPr>
                <w:rFonts w:eastAsia="Calibri" w:cs="Times New Roman"/>
                <w:b/>
                <w:sz w:val="22"/>
              </w:rPr>
            </w:pPr>
            <w:r w:rsidRPr="007714BE">
              <w:rPr>
                <w:rFonts w:eastAsia="Calibri" w:cs="Times New Roman"/>
                <w:b/>
                <w:sz w:val="22"/>
              </w:rPr>
              <w:t>PGS.TS. Hồ Thế Hà</w:t>
            </w:r>
          </w:p>
          <w:p w14:paraId="61DEA43E" w14:textId="77777777" w:rsidR="00DE3F54" w:rsidRPr="007714BE" w:rsidRDefault="00DE3F54" w:rsidP="009E6508">
            <w:pPr>
              <w:ind w:firstLine="0"/>
              <w:rPr>
                <w:rFonts w:eastAsia="Calibri" w:cs="Times New Roman"/>
                <w:sz w:val="22"/>
              </w:rPr>
            </w:pPr>
          </w:p>
          <w:p w14:paraId="354FCF24" w14:textId="77777777" w:rsidR="00DE3F54" w:rsidRPr="007714BE" w:rsidRDefault="00DE3F54" w:rsidP="009E6508">
            <w:pPr>
              <w:ind w:firstLine="0"/>
              <w:rPr>
                <w:rFonts w:eastAsia="Calibri" w:cs="Times New Roman"/>
                <w:sz w:val="22"/>
              </w:rPr>
            </w:pPr>
            <w:r w:rsidRPr="007714BE">
              <w:rPr>
                <w:rFonts w:eastAsia="Calibri" w:cs="Times New Roman"/>
                <w:sz w:val="22"/>
              </w:rPr>
              <w:t>ThS. Nguyễn Hồng Dũng</w:t>
            </w:r>
          </w:p>
          <w:p w14:paraId="51CA7224" w14:textId="77777777" w:rsidR="00DE3F54" w:rsidRPr="007714BE" w:rsidRDefault="00DE3F54" w:rsidP="009E6508">
            <w:pPr>
              <w:ind w:firstLine="0"/>
              <w:rPr>
                <w:rFonts w:eastAsia="Calibri" w:cs="Times New Roman"/>
                <w:sz w:val="22"/>
              </w:rPr>
            </w:pPr>
            <w:r w:rsidRPr="007714BE">
              <w:rPr>
                <w:rFonts w:eastAsia="Calibri" w:cs="Times New Roman"/>
                <w:sz w:val="22"/>
              </w:rPr>
              <w:t>ThS. Trần Nhật Thu</w:t>
            </w:r>
          </w:p>
          <w:p w14:paraId="5E89B5A7" w14:textId="77777777" w:rsidR="00DE3F54" w:rsidRPr="007714BE" w:rsidRDefault="00DE3F54" w:rsidP="009E6508">
            <w:pPr>
              <w:ind w:firstLine="0"/>
              <w:rPr>
                <w:rFonts w:eastAsia="Calibri" w:cs="Times New Roman"/>
                <w:sz w:val="22"/>
              </w:rPr>
            </w:pPr>
            <w:r w:rsidRPr="007714BE">
              <w:rPr>
                <w:rFonts w:eastAsia="Calibri" w:cs="Times New Roman"/>
                <w:sz w:val="22"/>
              </w:rPr>
              <w:t>ThS. Nguyễn Mạnh Tiến (Viện KHXH VN)</w:t>
            </w:r>
          </w:p>
          <w:p w14:paraId="640ABB0E" w14:textId="77777777" w:rsidR="00DE3F54" w:rsidRPr="007714BE" w:rsidRDefault="00DE3F54" w:rsidP="009E6508">
            <w:pPr>
              <w:ind w:firstLine="0"/>
              <w:rPr>
                <w:rFonts w:eastAsia="Calibri" w:cs="Times New Roman"/>
                <w:sz w:val="22"/>
              </w:rPr>
            </w:pPr>
            <w:r w:rsidRPr="007714BE">
              <w:rPr>
                <w:rFonts w:eastAsia="Calibri" w:cs="Times New Roman"/>
                <w:sz w:val="22"/>
              </w:rPr>
              <w:t>ThS. Nguyễn Thị Quỳnh Hương</w:t>
            </w:r>
          </w:p>
          <w:p w14:paraId="0AB6FDCD" w14:textId="77777777" w:rsidR="00DE3F54" w:rsidRPr="007714BE" w:rsidRDefault="00DE3F54" w:rsidP="009E6508">
            <w:pPr>
              <w:ind w:firstLine="0"/>
              <w:rPr>
                <w:rFonts w:eastAsia="Calibri" w:cs="Times New Roman"/>
                <w:sz w:val="22"/>
              </w:rPr>
            </w:pPr>
            <w:r w:rsidRPr="007714BE">
              <w:rPr>
                <w:rFonts w:eastAsia="Calibri" w:cs="Times New Roman"/>
                <w:sz w:val="22"/>
              </w:rPr>
              <w:t>TS. Phan Tuấn Anh</w:t>
            </w:r>
          </w:p>
        </w:tc>
        <w:tc>
          <w:tcPr>
            <w:tcW w:w="334" w:type="pct"/>
          </w:tcPr>
          <w:p w14:paraId="293362A9" w14:textId="77777777" w:rsidR="00DE3F54" w:rsidRPr="007714BE" w:rsidRDefault="00DE3F54" w:rsidP="00116BDB">
            <w:pPr>
              <w:ind w:firstLine="0"/>
              <w:rPr>
                <w:rFonts w:eastAsia="Calibri" w:cs="Times New Roman"/>
                <w:color w:val="000000"/>
                <w:sz w:val="22"/>
              </w:rPr>
            </w:pPr>
            <w:r w:rsidRPr="007714BE">
              <w:rPr>
                <w:rFonts w:eastAsia="Calibri" w:cs="Times New Roman"/>
                <w:color w:val="000000"/>
                <w:sz w:val="22"/>
              </w:rPr>
              <w:t>2012</w:t>
            </w:r>
          </w:p>
        </w:tc>
        <w:tc>
          <w:tcPr>
            <w:tcW w:w="290" w:type="pct"/>
          </w:tcPr>
          <w:p w14:paraId="335CC849" w14:textId="77777777" w:rsidR="00DE3F54" w:rsidRPr="007714BE" w:rsidRDefault="00DE3F54" w:rsidP="008F5760">
            <w:pPr>
              <w:ind w:firstLine="0"/>
              <w:rPr>
                <w:sz w:val="22"/>
              </w:rPr>
            </w:pPr>
            <w:r w:rsidRPr="007714BE">
              <w:rPr>
                <w:sz w:val="22"/>
              </w:rPr>
              <w:t>2014</w:t>
            </w:r>
          </w:p>
        </w:tc>
        <w:tc>
          <w:tcPr>
            <w:tcW w:w="381" w:type="pct"/>
          </w:tcPr>
          <w:p w14:paraId="097C58A9" w14:textId="77777777" w:rsidR="00DE3F54" w:rsidRPr="007714BE" w:rsidRDefault="00DE3F54" w:rsidP="008F5760">
            <w:pPr>
              <w:ind w:firstLine="0"/>
              <w:rPr>
                <w:sz w:val="22"/>
              </w:rPr>
            </w:pPr>
            <w:r w:rsidRPr="007714BE">
              <w:rPr>
                <w:rFonts w:eastAsia="Calibri" w:cs="Times New Roman"/>
                <w:color w:val="000000"/>
                <w:sz w:val="22"/>
              </w:rPr>
              <w:t>5/2012-5/2014</w:t>
            </w:r>
          </w:p>
          <w:p w14:paraId="02621175" w14:textId="46B9B006" w:rsidR="00DE3F54" w:rsidRPr="007714BE" w:rsidRDefault="00DE3F54" w:rsidP="008F5760">
            <w:pPr>
              <w:ind w:firstLine="0"/>
              <w:rPr>
                <w:sz w:val="22"/>
              </w:rPr>
            </w:pPr>
            <w:r w:rsidRPr="007714BE">
              <w:rPr>
                <w:sz w:val="22"/>
              </w:rPr>
              <w:t>Gia hạn đến 4/2015</w:t>
            </w:r>
          </w:p>
        </w:tc>
        <w:tc>
          <w:tcPr>
            <w:tcW w:w="242" w:type="pct"/>
          </w:tcPr>
          <w:p w14:paraId="2283DB8E" w14:textId="67D76688" w:rsidR="00DE3F54" w:rsidRPr="007714BE" w:rsidRDefault="00DE3F54" w:rsidP="00DE3F54">
            <w:pPr>
              <w:ind w:firstLine="0"/>
              <w:jc w:val="right"/>
              <w:rPr>
                <w:rFonts w:eastAsia="Calibri" w:cs="Times New Roman"/>
                <w:sz w:val="22"/>
              </w:rPr>
            </w:pPr>
            <w:r w:rsidRPr="007714BE">
              <w:rPr>
                <w:rFonts w:eastAsia="Calibri" w:cs="Times New Roman"/>
                <w:sz w:val="22"/>
              </w:rPr>
              <w:t>805</w:t>
            </w:r>
          </w:p>
        </w:tc>
        <w:tc>
          <w:tcPr>
            <w:tcW w:w="432" w:type="pct"/>
          </w:tcPr>
          <w:p w14:paraId="4821F8EA" w14:textId="07B6D0F8" w:rsidR="00DE3F54" w:rsidRPr="007714BE" w:rsidRDefault="00DE3F54" w:rsidP="009E6508">
            <w:pPr>
              <w:ind w:firstLine="0"/>
              <w:rPr>
                <w:sz w:val="22"/>
              </w:rPr>
            </w:pPr>
            <w:r w:rsidRPr="007714BE">
              <w:rPr>
                <w:sz w:val="22"/>
              </w:rPr>
              <w:t>Nghiệm thu 28/10/2015</w:t>
            </w:r>
          </w:p>
        </w:tc>
        <w:tc>
          <w:tcPr>
            <w:tcW w:w="766" w:type="pct"/>
          </w:tcPr>
          <w:p w14:paraId="5568C3C6" w14:textId="0B3EC6AD" w:rsidR="00DE3F54" w:rsidRPr="007714BE" w:rsidRDefault="00DE3F54" w:rsidP="009E6508">
            <w:pPr>
              <w:ind w:firstLine="0"/>
              <w:rPr>
                <w:sz w:val="22"/>
              </w:rPr>
            </w:pPr>
            <w:r w:rsidRPr="007714BE">
              <w:rPr>
                <w:sz w:val="22"/>
              </w:rPr>
              <w:t>Đến 4/2013 mới có KP</w:t>
            </w:r>
            <w:r w:rsidR="002F1408" w:rsidRPr="007714BE">
              <w:rPr>
                <w:sz w:val="22"/>
              </w:rPr>
              <w:t>,</w:t>
            </w:r>
            <w:r w:rsidRPr="007714BE">
              <w:rPr>
                <w:sz w:val="22"/>
              </w:rPr>
              <w:t xml:space="preserve"> </w:t>
            </w:r>
            <w:r w:rsidR="002F1408" w:rsidRPr="007714BE">
              <w:rPr>
                <w:sz w:val="22"/>
              </w:rPr>
              <w:t>nên</w:t>
            </w:r>
            <w:r w:rsidRPr="007714BE">
              <w:rPr>
                <w:sz w:val="22"/>
              </w:rPr>
              <w:t xml:space="preserve"> phải xin gia hạn</w:t>
            </w:r>
          </w:p>
        </w:tc>
        <w:tc>
          <w:tcPr>
            <w:tcW w:w="600" w:type="pct"/>
          </w:tcPr>
          <w:p w14:paraId="2F2B5C8C" w14:textId="77777777" w:rsidR="00DE3F54" w:rsidRPr="007714BE" w:rsidRDefault="00DE3F54" w:rsidP="009E6508">
            <w:pPr>
              <w:ind w:firstLine="0"/>
              <w:rPr>
                <w:sz w:val="22"/>
              </w:rPr>
            </w:pPr>
            <w:r w:rsidRPr="007714BE">
              <w:rPr>
                <w:sz w:val="22"/>
              </w:rPr>
              <w:t>1 bài quốc tế</w:t>
            </w:r>
          </w:p>
          <w:p w14:paraId="2D8A23A1" w14:textId="77777777" w:rsidR="00DE3F54" w:rsidRPr="007714BE" w:rsidRDefault="00DE3F54" w:rsidP="009E6508">
            <w:pPr>
              <w:ind w:firstLine="0"/>
              <w:rPr>
                <w:sz w:val="22"/>
              </w:rPr>
            </w:pPr>
            <w:r w:rsidRPr="007714BE">
              <w:rPr>
                <w:sz w:val="22"/>
              </w:rPr>
              <w:t>5 bài trong nước</w:t>
            </w:r>
          </w:p>
          <w:p w14:paraId="278596E1" w14:textId="77777777" w:rsidR="00DE3F54" w:rsidRPr="007714BE" w:rsidRDefault="00DE3F54" w:rsidP="009E6508">
            <w:pPr>
              <w:ind w:firstLine="0"/>
              <w:rPr>
                <w:sz w:val="22"/>
              </w:rPr>
            </w:pPr>
            <w:r w:rsidRPr="007714BE">
              <w:rPr>
                <w:sz w:val="22"/>
              </w:rPr>
              <w:t>1 sách chuyên khảo</w:t>
            </w:r>
          </w:p>
          <w:p w14:paraId="4AFA02D7" w14:textId="77777777" w:rsidR="00DE3F54" w:rsidRPr="007714BE" w:rsidRDefault="00DE3F54" w:rsidP="009E6508">
            <w:pPr>
              <w:ind w:firstLine="0"/>
              <w:rPr>
                <w:sz w:val="22"/>
              </w:rPr>
            </w:pPr>
            <w:r w:rsidRPr="007714BE">
              <w:rPr>
                <w:sz w:val="22"/>
              </w:rPr>
              <w:t>7 HVCH</w:t>
            </w:r>
          </w:p>
        </w:tc>
      </w:tr>
      <w:tr w:rsidR="009733C5" w:rsidRPr="009733C5" w14:paraId="2E3DA11F" w14:textId="77777777" w:rsidTr="00DE3F54">
        <w:trPr>
          <w:cantSplit/>
        </w:trPr>
        <w:tc>
          <w:tcPr>
            <w:tcW w:w="181" w:type="pct"/>
          </w:tcPr>
          <w:p w14:paraId="515A6C28" w14:textId="77777777" w:rsidR="009733C5" w:rsidRPr="009733C5" w:rsidRDefault="009733C5" w:rsidP="009733C5">
            <w:pPr>
              <w:pStyle w:val="ListParagraph"/>
              <w:ind w:left="357" w:firstLine="0"/>
              <w:rPr>
                <w:b/>
                <w:bCs/>
                <w:sz w:val="22"/>
              </w:rPr>
            </w:pPr>
          </w:p>
        </w:tc>
        <w:tc>
          <w:tcPr>
            <w:tcW w:w="719" w:type="pct"/>
          </w:tcPr>
          <w:p w14:paraId="14F414AC" w14:textId="358C7540" w:rsidR="009733C5" w:rsidRPr="009733C5" w:rsidRDefault="009733C5" w:rsidP="009E6508">
            <w:pPr>
              <w:ind w:firstLine="0"/>
              <w:rPr>
                <w:rFonts w:eastAsia="Calibri" w:cs="Times New Roman"/>
                <w:b/>
                <w:bCs/>
                <w:color w:val="000000"/>
                <w:sz w:val="22"/>
              </w:rPr>
            </w:pPr>
            <w:r w:rsidRPr="009733C5">
              <w:rPr>
                <w:rFonts w:eastAsia="Calibri" w:cs="Times New Roman"/>
                <w:b/>
                <w:bCs/>
                <w:color w:val="000000"/>
                <w:sz w:val="22"/>
              </w:rPr>
              <w:t>TỔNG</w:t>
            </w:r>
          </w:p>
        </w:tc>
        <w:tc>
          <w:tcPr>
            <w:tcW w:w="1055" w:type="pct"/>
          </w:tcPr>
          <w:p w14:paraId="72C9D1AA" w14:textId="77777777" w:rsidR="009733C5" w:rsidRPr="009733C5" w:rsidRDefault="009733C5" w:rsidP="009E6508">
            <w:pPr>
              <w:ind w:firstLine="0"/>
              <w:rPr>
                <w:rFonts w:eastAsia="Calibri" w:cs="Times New Roman"/>
                <w:b/>
                <w:bCs/>
                <w:sz w:val="22"/>
              </w:rPr>
            </w:pPr>
          </w:p>
        </w:tc>
        <w:tc>
          <w:tcPr>
            <w:tcW w:w="334" w:type="pct"/>
          </w:tcPr>
          <w:p w14:paraId="437D5607" w14:textId="77777777" w:rsidR="009733C5" w:rsidRPr="009733C5" w:rsidRDefault="009733C5" w:rsidP="00116BDB">
            <w:pPr>
              <w:ind w:firstLine="0"/>
              <w:rPr>
                <w:rFonts w:eastAsia="Calibri" w:cs="Times New Roman"/>
                <w:b/>
                <w:bCs/>
                <w:color w:val="000000"/>
                <w:sz w:val="22"/>
              </w:rPr>
            </w:pPr>
          </w:p>
        </w:tc>
        <w:tc>
          <w:tcPr>
            <w:tcW w:w="290" w:type="pct"/>
          </w:tcPr>
          <w:p w14:paraId="3A5A1A58" w14:textId="77777777" w:rsidR="009733C5" w:rsidRPr="009733C5" w:rsidRDefault="009733C5" w:rsidP="008F5760">
            <w:pPr>
              <w:ind w:firstLine="0"/>
              <w:rPr>
                <w:b/>
                <w:bCs/>
                <w:sz w:val="22"/>
              </w:rPr>
            </w:pPr>
          </w:p>
        </w:tc>
        <w:tc>
          <w:tcPr>
            <w:tcW w:w="381" w:type="pct"/>
          </w:tcPr>
          <w:p w14:paraId="2DB1669B" w14:textId="77777777" w:rsidR="009733C5" w:rsidRPr="009733C5" w:rsidRDefault="009733C5" w:rsidP="008F5760">
            <w:pPr>
              <w:ind w:firstLine="0"/>
              <w:rPr>
                <w:rFonts w:eastAsia="Calibri" w:cs="Times New Roman"/>
                <w:b/>
                <w:bCs/>
                <w:color w:val="000000"/>
                <w:sz w:val="22"/>
              </w:rPr>
            </w:pPr>
          </w:p>
        </w:tc>
        <w:tc>
          <w:tcPr>
            <w:tcW w:w="242" w:type="pct"/>
          </w:tcPr>
          <w:p w14:paraId="09BA0A79" w14:textId="369076E0" w:rsidR="009733C5" w:rsidRPr="009733C5" w:rsidRDefault="009733C5" w:rsidP="00DE3F54">
            <w:pPr>
              <w:ind w:firstLine="0"/>
              <w:jc w:val="right"/>
              <w:rPr>
                <w:rFonts w:eastAsia="Calibri" w:cs="Times New Roman"/>
                <w:b/>
                <w:bCs/>
                <w:sz w:val="22"/>
              </w:rPr>
            </w:pPr>
            <w:r w:rsidRPr="009733C5">
              <w:rPr>
                <w:rFonts w:eastAsia="Calibri" w:cs="Times New Roman"/>
                <w:b/>
                <w:bCs/>
                <w:sz w:val="22"/>
              </w:rPr>
              <w:t>1609</w:t>
            </w:r>
          </w:p>
        </w:tc>
        <w:tc>
          <w:tcPr>
            <w:tcW w:w="432" w:type="pct"/>
          </w:tcPr>
          <w:p w14:paraId="41308658" w14:textId="77777777" w:rsidR="009733C5" w:rsidRPr="009733C5" w:rsidRDefault="009733C5" w:rsidP="009E6508">
            <w:pPr>
              <w:ind w:firstLine="0"/>
              <w:rPr>
                <w:b/>
                <w:bCs/>
                <w:sz w:val="22"/>
              </w:rPr>
            </w:pPr>
          </w:p>
        </w:tc>
        <w:tc>
          <w:tcPr>
            <w:tcW w:w="766" w:type="pct"/>
          </w:tcPr>
          <w:p w14:paraId="7D9EB542" w14:textId="77777777" w:rsidR="009733C5" w:rsidRPr="009733C5" w:rsidRDefault="009733C5" w:rsidP="009E6508">
            <w:pPr>
              <w:ind w:firstLine="0"/>
              <w:rPr>
                <w:b/>
                <w:bCs/>
                <w:sz w:val="22"/>
              </w:rPr>
            </w:pPr>
          </w:p>
        </w:tc>
        <w:tc>
          <w:tcPr>
            <w:tcW w:w="600" w:type="pct"/>
          </w:tcPr>
          <w:p w14:paraId="4C9C9645" w14:textId="77777777" w:rsidR="009733C5" w:rsidRPr="009733C5" w:rsidRDefault="009733C5" w:rsidP="009E6508">
            <w:pPr>
              <w:ind w:firstLine="0"/>
              <w:rPr>
                <w:b/>
                <w:bCs/>
                <w:sz w:val="22"/>
              </w:rPr>
            </w:pPr>
          </w:p>
        </w:tc>
      </w:tr>
    </w:tbl>
    <w:p w14:paraId="3122A2D7" w14:textId="77777777" w:rsidR="00934B30" w:rsidRDefault="00934B30" w:rsidP="00D211FE"/>
    <w:sectPr w:rsidR="00934B30"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44583"/>
    <w:rsid w:val="00281C2A"/>
    <w:rsid w:val="002A4F8D"/>
    <w:rsid w:val="002B13E7"/>
    <w:rsid w:val="002D2119"/>
    <w:rsid w:val="002E1230"/>
    <w:rsid w:val="002F1408"/>
    <w:rsid w:val="002F55AD"/>
    <w:rsid w:val="00303E62"/>
    <w:rsid w:val="00315B24"/>
    <w:rsid w:val="0031749A"/>
    <w:rsid w:val="0032007A"/>
    <w:rsid w:val="00351D06"/>
    <w:rsid w:val="00355274"/>
    <w:rsid w:val="00361EA2"/>
    <w:rsid w:val="003650DA"/>
    <w:rsid w:val="0037000A"/>
    <w:rsid w:val="00395746"/>
    <w:rsid w:val="003A74DE"/>
    <w:rsid w:val="003C476F"/>
    <w:rsid w:val="00421BC9"/>
    <w:rsid w:val="00437E76"/>
    <w:rsid w:val="00440F33"/>
    <w:rsid w:val="00445FBF"/>
    <w:rsid w:val="004640C5"/>
    <w:rsid w:val="0048351A"/>
    <w:rsid w:val="00491A85"/>
    <w:rsid w:val="00497026"/>
    <w:rsid w:val="004B563F"/>
    <w:rsid w:val="004C0108"/>
    <w:rsid w:val="004D3CED"/>
    <w:rsid w:val="00530EB6"/>
    <w:rsid w:val="00533DE0"/>
    <w:rsid w:val="00537197"/>
    <w:rsid w:val="00565B48"/>
    <w:rsid w:val="005B788A"/>
    <w:rsid w:val="005D5D7B"/>
    <w:rsid w:val="006030F7"/>
    <w:rsid w:val="00621807"/>
    <w:rsid w:val="006277E0"/>
    <w:rsid w:val="00656F88"/>
    <w:rsid w:val="00666D82"/>
    <w:rsid w:val="006C05F0"/>
    <w:rsid w:val="006C06D6"/>
    <w:rsid w:val="006C3EE2"/>
    <w:rsid w:val="006D08EA"/>
    <w:rsid w:val="006D1B2C"/>
    <w:rsid w:val="006E6876"/>
    <w:rsid w:val="006F52DF"/>
    <w:rsid w:val="00711119"/>
    <w:rsid w:val="00713340"/>
    <w:rsid w:val="007207AE"/>
    <w:rsid w:val="007276F9"/>
    <w:rsid w:val="00735F47"/>
    <w:rsid w:val="00754495"/>
    <w:rsid w:val="00765F25"/>
    <w:rsid w:val="007714BE"/>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4B30"/>
    <w:rsid w:val="00940110"/>
    <w:rsid w:val="0096248C"/>
    <w:rsid w:val="009733C5"/>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C7DA6"/>
    <w:rsid w:val="00CD7A5F"/>
    <w:rsid w:val="00CF2149"/>
    <w:rsid w:val="00D164D8"/>
    <w:rsid w:val="00D20EE1"/>
    <w:rsid w:val="00D211FE"/>
    <w:rsid w:val="00D41D16"/>
    <w:rsid w:val="00D47470"/>
    <w:rsid w:val="00D5259C"/>
    <w:rsid w:val="00D56A06"/>
    <w:rsid w:val="00D60E08"/>
    <w:rsid w:val="00D7269D"/>
    <w:rsid w:val="00DE3F54"/>
    <w:rsid w:val="00DE4C9C"/>
    <w:rsid w:val="00E059A4"/>
    <w:rsid w:val="00E06952"/>
    <w:rsid w:val="00E1091E"/>
    <w:rsid w:val="00E3163C"/>
    <w:rsid w:val="00E66835"/>
    <w:rsid w:val="00EA2148"/>
    <w:rsid w:val="00EC483F"/>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16</cp:revision>
  <dcterms:created xsi:type="dcterms:W3CDTF">2019-11-11T08:54:00Z</dcterms:created>
  <dcterms:modified xsi:type="dcterms:W3CDTF">2021-11-08T03:18:00Z</dcterms:modified>
</cp:coreProperties>
</file>