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727EC743" w:rsidR="00240069" w:rsidRPr="00240069" w:rsidRDefault="00240069" w:rsidP="00240069">
      <w:pPr>
        <w:spacing w:after="120"/>
        <w:jc w:val="center"/>
        <w:rPr>
          <w:b/>
        </w:rPr>
      </w:pPr>
      <w:r w:rsidRPr="00476BB1">
        <w:rPr>
          <w:b/>
        </w:rPr>
        <w:t xml:space="preserve">DANH MỤC ĐỀ TÀI CẤP </w:t>
      </w:r>
      <w:r>
        <w:rPr>
          <w:b/>
        </w:rPr>
        <w:t>TỈNH</w:t>
      </w:r>
      <w:r w:rsidR="00C96D41">
        <w:rPr>
          <w:b/>
        </w:rPr>
        <w:t xml:space="preserve"> CHUYỂN TIẾP TRONG NĂM 202</w:t>
      </w:r>
      <w:r w:rsidR="00B32E4D">
        <w:rPr>
          <w:b/>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935"/>
        <w:gridCol w:w="2454"/>
        <w:gridCol w:w="947"/>
        <w:gridCol w:w="669"/>
        <w:gridCol w:w="669"/>
        <w:gridCol w:w="4815"/>
        <w:gridCol w:w="522"/>
        <w:gridCol w:w="596"/>
        <w:gridCol w:w="1011"/>
      </w:tblGrid>
      <w:tr w:rsidR="00802660" w:rsidRPr="00802660" w14:paraId="4FB773CC" w14:textId="77777777" w:rsidTr="001B2235">
        <w:tc>
          <w:tcPr>
            <w:tcW w:w="197" w:type="pct"/>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1B2235" w:rsidRPr="00802660" w14:paraId="5E67904B" w14:textId="77777777" w:rsidTr="001B2235">
        <w:tc>
          <w:tcPr>
            <w:tcW w:w="197" w:type="pct"/>
          </w:tcPr>
          <w:p w14:paraId="1819ED8F"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tcPr>
          <w:p w14:paraId="725E3DDC" w14:textId="4E510FFD" w:rsidR="001B2235" w:rsidRPr="00802660" w:rsidRDefault="001B2235" w:rsidP="001B2235">
            <w:pPr>
              <w:spacing w:before="60"/>
              <w:rPr>
                <w:rFonts w:eastAsia="Times New Roman" w:cs="Times New Roman"/>
                <w:color w:val="000000"/>
                <w:sz w:val="22"/>
              </w:rPr>
            </w:pPr>
            <w:r w:rsidRPr="001B2235">
              <w:rPr>
                <w:rFonts w:eastAsia="Times New Roman" w:cs="Times New Roman"/>
                <w:sz w:val="22"/>
              </w:rPr>
              <w:t>Nghiên cứu tổng thể khu vực hồ Ayun Hạ, tỉnh Gia Lai phục vụ quản lý tổng hợp và phát triển bền vững kinh tế - xã hội. Mã số: KHGL-01-20</w:t>
            </w:r>
          </w:p>
        </w:tc>
        <w:tc>
          <w:tcPr>
            <w:tcW w:w="859" w:type="pct"/>
            <w:shd w:val="clear" w:color="auto" w:fill="auto"/>
          </w:tcPr>
          <w:p w14:paraId="247818A9" w14:textId="16DF376D" w:rsidR="001B2235" w:rsidRPr="00802660" w:rsidRDefault="001B2235" w:rsidP="001B2235">
            <w:pPr>
              <w:spacing w:before="60"/>
              <w:rPr>
                <w:rFonts w:eastAsia="Times New Roman" w:cs="Times New Roman"/>
                <w:color w:val="000000"/>
                <w:sz w:val="22"/>
              </w:rPr>
            </w:pPr>
            <w:r w:rsidRPr="001B2235">
              <w:rPr>
                <w:rFonts w:eastAsia="Times New Roman" w:cs="Times New Roman"/>
                <w:sz w:val="22"/>
              </w:rPr>
              <w:t>Hoàng Đình Trung</w:t>
            </w:r>
          </w:p>
        </w:tc>
        <w:tc>
          <w:tcPr>
            <w:tcW w:w="332" w:type="pct"/>
            <w:shd w:val="clear" w:color="auto" w:fill="auto"/>
          </w:tcPr>
          <w:p w14:paraId="2E56C910" w14:textId="0C5E1443" w:rsidR="001B2235" w:rsidRPr="00802660" w:rsidRDefault="001B2235" w:rsidP="001B2235">
            <w:pPr>
              <w:spacing w:before="60"/>
              <w:rPr>
                <w:rFonts w:eastAsia="Times New Roman" w:cs="Times New Roman"/>
                <w:color w:val="000000"/>
                <w:sz w:val="22"/>
              </w:rPr>
            </w:pPr>
            <w:r w:rsidRPr="001B2235">
              <w:rPr>
                <w:rFonts w:eastAsia="Times New Roman" w:cs="Times New Roman"/>
                <w:sz w:val="22"/>
              </w:rPr>
              <w:t>Gia Lai</w:t>
            </w:r>
          </w:p>
        </w:tc>
        <w:tc>
          <w:tcPr>
            <w:tcW w:w="234" w:type="pct"/>
            <w:shd w:val="clear" w:color="auto" w:fill="auto"/>
          </w:tcPr>
          <w:p w14:paraId="526C3118" w14:textId="103C02A5" w:rsidR="001B2235" w:rsidRPr="00802660" w:rsidRDefault="001B2235" w:rsidP="001B2235">
            <w:pPr>
              <w:spacing w:before="60"/>
              <w:jc w:val="right"/>
              <w:rPr>
                <w:rFonts w:eastAsia="Times New Roman" w:cs="Times New Roman"/>
                <w:color w:val="000000"/>
                <w:sz w:val="22"/>
              </w:rPr>
            </w:pPr>
            <w:r w:rsidRPr="001B2235">
              <w:rPr>
                <w:rFonts w:eastAsia="Times New Roman" w:cs="Times New Roman"/>
                <w:sz w:val="22"/>
              </w:rPr>
              <w:t>2021</w:t>
            </w:r>
          </w:p>
        </w:tc>
        <w:tc>
          <w:tcPr>
            <w:tcW w:w="234" w:type="pct"/>
            <w:shd w:val="clear" w:color="auto" w:fill="auto"/>
          </w:tcPr>
          <w:p w14:paraId="1BA44E19" w14:textId="693E1F2C" w:rsidR="001B2235" w:rsidRPr="00802660" w:rsidRDefault="001B2235" w:rsidP="001B2235">
            <w:pPr>
              <w:spacing w:before="60"/>
              <w:jc w:val="right"/>
              <w:rPr>
                <w:rFonts w:eastAsia="Times New Roman" w:cs="Times New Roman"/>
                <w:color w:val="000000"/>
                <w:sz w:val="22"/>
              </w:rPr>
            </w:pPr>
            <w:r w:rsidRPr="001B2235">
              <w:rPr>
                <w:rFonts w:eastAsia="Times New Roman" w:cs="Times New Roman"/>
                <w:sz w:val="22"/>
              </w:rPr>
              <w:t>2022</w:t>
            </w:r>
          </w:p>
        </w:tc>
        <w:tc>
          <w:tcPr>
            <w:tcW w:w="519" w:type="pct"/>
            <w:shd w:val="clear" w:color="auto" w:fill="auto"/>
          </w:tcPr>
          <w:p w14:paraId="0954C989" w14:textId="0F3ED3C6" w:rsidR="001B2235" w:rsidRPr="00802660" w:rsidRDefault="001B2235" w:rsidP="001B2235">
            <w:pPr>
              <w:spacing w:before="60"/>
              <w:jc w:val="right"/>
              <w:rPr>
                <w:rFonts w:eastAsia="Times New Roman" w:cs="Times New Roman"/>
                <w:color w:val="000000"/>
                <w:sz w:val="22"/>
              </w:rPr>
            </w:pPr>
            <w:r w:rsidRPr="001B2235">
              <w:rPr>
                <w:rFonts w:eastAsia="Times New Roman" w:cs="Times New Roman"/>
                <w:sz w:val="22"/>
              </w:rPr>
              <w:t>1700</w:t>
            </w:r>
          </w:p>
        </w:tc>
        <w:tc>
          <w:tcPr>
            <w:tcW w:w="427" w:type="pct"/>
            <w:shd w:val="clear" w:color="auto" w:fill="auto"/>
          </w:tcPr>
          <w:p w14:paraId="14C445F1" w14:textId="784EFEE9" w:rsidR="001B2235" w:rsidRPr="00802660" w:rsidRDefault="001B2235" w:rsidP="001B2235">
            <w:pPr>
              <w:spacing w:before="60"/>
              <w:jc w:val="right"/>
              <w:rPr>
                <w:rFonts w:eastAsia="Times New Roman" w:cs="Times New Roman"/>
                <w:color w:val="000000"/>
                <w:sz w:val="22"/>
              </w:rPr>
            </w:pPr>
            <w:r w:rsidRPr="001B2235">
              <w:rPr>
                <w:rFonts w:eastAsia="Times New Roman" w:cs="Times New Roman"/>
                <w:sz w:val="22"/>
              </w:rPr>
              <w:t> </w:t>
            </w:r>
          </w:p>
        </w:tc>
        <w:tc>
          <w:tcPr>
            <w:tcW w:w="427" w:type="pct"/>
            <w:shd w:val="clear" w:color="auto" w:fill="auto"/>
          </w:tcPr>
          <w:p w14:paraId="48BBF8BB" w14:textId="09962264" w:rsidR="001B2235" w:rsidRPr="00802660" w:rsidRDefault="001B2235" w:rsidP="001B2235">
            <w:pPr>
              <w:spacing w:before="60"/>
              <w:jc w:val="right"/>
              <w:rPr>
                <w:rFonts w:eastAsia="Times New Roman" w:cs="Times New Roman"/>
                <w:color w:val="000000"/>
                <w:sz w:val="22"/>
              </w:rPr>
            </w:pPr>
            <w:r w:rsidRPr="001B2235">
              <w:rPr>
                <w:rFonts w:eastAsia="Times New Roman" w:cs="Times New Roman"/>
                <w:sz w:val="22"/>
              </w:rPr>
              <w:t> </w:t>
            </w:r>
          </w:p>
        </w:tc>
        <w:tc>
          <w:tcPr>
            <w:tcW w:w="422" w:type="pct"/>
            <w:shd w:val="clear" w:color="auto" w:fill="auto"/>
          </w:tcPr>
          <w:p w14:paraId="11860B2E" w14:textId="5FB1FF9D" w:rsidR="001B2235" w:rsidRPr="00802660" w:rsidRDefault="001B2235" w:rsidP="001B2235">
            <w:pPr>
              <w:spacing w:before="60"/>
              <w:rPr>
                <w:rFonts w:eastAsia="Times New Roman" w:cs="Times New Roman"/>
                <w:color w:val="000000"/>
                <w:sz w:val="22"/>
              </w:rPr>
            </w:pPr>
            <w:r w:rsidRPr="001B2235">
              <w:rPr>
                <w:rFonts w:eastAsia="Times New Roman" w:cs="Times New Roman"/>
                <w:sz w:val="22"/>
              </w:rPr>
              <w:t> </w:t>
            </w:r>
          </w:p>
        </w:tc>
      </w:tr>
      <w:tr w:rsidR="001B2235" w:rsidRPr="00802660" w14:paraId="12BB3C9B" w14:textId="77777777" w:rsidTr="001B2235">
        <w:tc>
          <w:tcPr>
            <w:tcW w:w="197" w:type="pct"/>
          </w:tcPr>
          <w:p w14:paraId="70CB6507"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4002A2BB" w14:textId="4AA80719" w:rsidR="001B2235" w:rsidRPr="00802660" w:rsidRDefault="001B2235" w:rsidP="001B2235">
            <w:pPr>
              <w:spacing w:before="60"/>
              <w:rPr>
                <w:rFonts w:eastAsia="Times New Roman" w:cs="Times New Roman"/>
                <w:sz w:val="22"/>
              </w:rPr>
            </w:pPr>
            <w:r w:rsidRPr="001B2235">
              <w:rPr>
                <w:rFonts w:eastAsia="Times New Roman" w:cs="Times New Roman"/>
                <w:sz w:val="22"/>
              </w:rPr>
              <w:t>Đánh giá thành phần và hàm lượng vi nhựa trong một số loại thuỷ sản ở tỉnh TTH. Mã số: TTH.2021-KC.04</w:t>
            </w:r>
          </w:p>
        </w:tc>
        <w:tc>
          <w:tcPr>
            <w:tcW w:w="859" w:type="pct"/>
            <w:shd w:val="clear" w:color="auto" w:fill="auto"/>
            <w:noWrap/>
          </w:tcPr>
          <w:p w14:paraId="4029A77E" w14:textId="2B25147D" w:rsidR="001B2235" w:rsidRPr="00802660" w:rsidRDefault="001B2235" w:rsidP="001B2235">
            <w:pPr>
              <w:spacing w:before="60"/>
              <w:rPr>
                <w:rFonts w:eastAsia="Times New Roman" w:cs="Times New Roman"/>
                <w:sz w:val="22"/>
              </w:rPr>
            </w:pPr>
            <w:r w:rsidRPr="001B2235">
              <w:rPr>
                <w:rFonts w:eastAsia="Times New Roman" w:cs="Times New Roman"/>
                <w:sz w:val="22"/>
              </w:rPr>
              <w:t>Trần Thị Ái Mỹ</w:t>
            </w:r>
          </w:p>
        </w:tc>
        <w:tc>
          <w:tcPr>
            <w:tcW w:w="332" w:type="pct"/>
            <w:shd w:val="clear" w:color="auto" w:fill="auto"/>
          </w:tcPr>
          <w:p w14:paraId="190B5229" w14:textId="488FC10C" w:rsidR="001B2235" w:rsidRPr="00802660" w:rsidRDefault="001B2235" w:rsidP="001B2235">
            <w:pPr>
              <w:spacing w:before="60"/>
              <w:rPr>
                <w:rFonts w:eastAsia="Times New Roman" w:cs="Times New Roman"/>
                <w:sz w:val="22"/>
              </w:rPr>
            </w:pPr>
            <w:r w:rsidRPr="001B2235">
              <w:rPr>
                <w:rFonts w:eastAsia="Times New Roman" w:cs="Times New Roman"/>
                <w:sz w:val="22"/>
              </w:rPr>
              <w:t>TT Huế</w:t>
            </w:r>
          </w:p>
        </w:tc>
        <w:tc>
          <w:tcPr>
            <w:tcW w:w="234" w:type="pct"/>
            <w:shd w:val="clear" w:color="auto" w:fill="auto"/>
          </w:tcPr>
          <w:p w14:paraId="625BAA03" w14:textId="4DEDC7B2"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2021</w:t>
            </w:r>
          </w:p>
        </w:tc>
        <w:tc>
          <w:tcPr>
            <w:tcW w:w="234" w:type="pct"/>
            <w:shd w:val="clear" w:color="auto" w:fill="auto"/>
          </w:tcPr>
          <w:p w14:paraId="71961AFD" w14:textId="3612C571"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2022</w:t>
            </w:r>
          </w:p>
        </w:tc>
        <w:tc>
          <w:tcPr>
            <w:tcW w:w="519" w:type="pct"/>
            <w:shd w:val="clear" w:color="auto" w:fill="auto"/>
            <w:noWrap/>
          </w:tcPr>
          <w:p w14:paraId="26965D50" w14:textId="092D485C"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1560</w:t>
            </w:r>
          </w:p>
        </w:tc>
        <w:tc>
          <w:tcPr>
            <w:tcW w:w="427" w:type="pct"/>
            <w:shd w:val="clear" w:color="auto" w:fill="auto"/>
          </w:tcPr>
          <w:p w14:paraId="71869436" w14:textId="293DAFC4"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52F0C6C4" w14:textId="3E8CAA7A"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647C61A7" w14:textId="3574CD9B" w:rsidR="001B2235" w:rsidRPr="00802660" w:rsidRDefault="001B2235" w:rsidP="001B2235">
            <w:pPr>
              <w:spacing w:before="60"/>
              <w:rPr>
                <w:rFonts w:eastAsia="Times New Roman" w:cs="Times New Roman"/>
                <w:sz w:val="22"/>
              </w:rPr>
            </w:pPr>
            <w:r w:rsidRPr="001B2235">
              <w:rPr>
                <w:rFonts w:eastAsia="Times New Roman" w:cs="Times New Roman"/>
                <w:sz w:val="22"/>
              </w:rPr>
              <w:t> </w:t>
            </w:r>
          </w:p>
        </w:tc>
      </w:tr>
      <w:tr w:rsidR="001B2235" w:rsidRPr="00802660" w14:paraId="2994F467" w14:textId="77777777" w:rsidTr="001B2235">
        <w:tc>
          <w:tcPr>
            <w:tcW w:w="197" w:type="pct"/>
          </w:tcPr>
          <w:p w14:paraId="0FC07796"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0F4F8841" w14:textId="5D00917E"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Lập hồ sơ tài nguyên hải đảo tỉnh Phú Yên</w:t>
            </w:r>
          </w:p>
        </w:tc>
        <w:tc>
          <w:tcPr>
            <w:tcW w:w="859" w:type="pct"/>
            <w:shd w:val="clear" w:color="auto" w:fill="auto"/>
            <w:noWrap/>
          </w:tcPr>
          <w:p w14:paraId="792AEBF8" w14:textId="79DA74F9"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Nguyễn Quang Tuấn</w:t>
            </w:r>
          </w:p>
        </w:tc>
        <w:tc>
          <w:tcPr>
            <w:tcW w:w="332" w:type="pct"/>
            <w:shd w:val="clear" w:color="auto" w:fill="auto"/>
          </w:tcPr>
          <w:p w14:paraId="7EAB786F" w14:textId="4CC66B5E"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Phú Yên</w:t>
            </w:r>
          </w:p>
        </w:tc>
        <w:tc>
          <w:tcPr>
            <w:tcW w:w="234" w:type="pct"/>
            <w:shd w:val="clear" w:color="auto" w:fill="auto"/>
          </w:tcPr>
          <w:p w14:paraId="13383788" w14:textId="7311D92D"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2021</w:t>
            </w:r>
          </w:p>
        </w:tc>
        <w:tc>
          <w:tcPr>
            <w:tcW w:w="234" w:type="pct"/>
            <w:shd w:val="clear" w:color="auto" w:fill="auto"/>
          </w:tcPr>
          <w:p w14:paraId="6EB723F6" w14:textId="0EC57FFF"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2023</w:t>
            </w:r>
          </w:p>
        </w:tc>
        <w:tc>
          <w:tcPr>
            <w:tcW w:w="519" w:type="pct"/>
            <w:shd w:val="clear" w:color="auto" w:fill="auto"/>
            <w:noWrap/>
          </w:tcPr>
          <w:p w14:paraId="02EB801E" w14:textId="49CC1BCC"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2980</w:t>
            </w:r>
          </w:p>
        </w:tc>
        <w:tc>
          <w:tcPr>
            <w:tcW w:w="427" w:type="pct"/>
            <w:shd w:val="clear" w:color="auto" w:fill="auto"/>
          </w:tcPr>
          <w:p w14:paraId="1F9EBA2B" w14:textId="365349DC"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7" w:type="pct"/>
            <w:shd w:val="clear" w:color="auto" w:fill="auto"/>
          </w:tcPr>
          <w:p w14:paraId="2758D11A" w14:textId="34455437"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2" w:type="pct"/>
            <w:shd w:val="clear" w:color="auto" w:fill="auto"/>
          </w:tcPr>
          <w:p w14:paraId="367109E2" w14:textId="62BC8CE8"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 </w:t>
            </w:r>
          </w:p>
        </w:tc>
      </w:tr>
      <w:tr w:rsidR="001B2235" w:rsidRPr="00802660" w14:paraId="32143632" w14:textId="77777777" w:rsidTr="001B2235">
        <w:tc>
          <w:tcPr>
            <w:tcW w:w="197" w:type="pct"/>
          </w:tcPr>
          <w:p w14:paraId="6EA86360"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5270C9F7" w14:textId="767692B2" w:rsidR="001B2235" w:rsidRPr="00802660" w:rsidRDefault="001B2235" w:rsidP="001B2235">
            <w:pPr>
              <w:spacing w:before="60"/>
              <w:rPr>
                <w:rFonts w:eastAsia="Times New Roman" w:cs="Times New Roman"/>
                <w:sz w:val="22"/>
              </w:rPr>
            </w:pPr>
            <w:r w:rsidRPr="001B2235">
              <w:rPr>
                <w:rFonts w:eastAsia="Times New Roman" w:cs="Times New Roman"/>
                <w:sz w:val="22"/>
              </w:rPr>
              <w:t>Nghiên cứu điều chế một số chế phẩm sinh học từ các loài thực vật bản địa có khả năng kháng sâu bệnh thay thế hóa chất bảo vệ thực vật phục vụ sản xuất nông nghiệp hữu cơ trên địa bàn Thừa Thiên Huế. Mã số: TTH.2021-KC.12</w:t>
            </w:r>
          </w:p>
        </w:tc>
        <w:tc>
          <w:tcPr>
            <w:tcW w:w="859" w:type="pct"/>
            <w:shd w:val="clear" w:color="auto" w:fill="auto"/>
            <w:noWrap/>
          </w:tcPr>
          <w:p w14:paraId="4C00EB8F" w14:textId="3DE69E84" w:rsidR="001B2235" w:rsidRPr="00802660" w:rsidRDefault="001B2235" w:rsidP="001B2235">
            <w:pPr>
              <w:spacing w:before="60"/>
              <w:rPr>
                <w:rFonts w:eastAsia="Times New Roman" w:cs="Times New Roman"/>
                <w:sz w:val="22"/>
              </w:rPr>
            </w:pPr>
            <w:r w:rsidRPr="001B2235">
              <w:rPr>
                <w:rFonts w:eastAsia="Times New Roman" w:cs="Times New Roman"/>
                <w:sz w:val="22"/>
              </w:rPr>
              <w:t>Nguyễn Thị Ái Nhung</w:t>
            </w:r>
          </w:p>
        </w:tc>
        <w:tc>
          <w:tcPr>
            <w:tcW w:w="332" w:type="pct"/>
            <w:shd w:val="clear" w:color="auto" w:fill="auto"/>
          </w:tcPr>
          <w:p w14:paraId="5A59BD31" w14:textId="535BFE80" w:rsidR="001B2235" w:rsidRPr="00802660" w:rsidRDefault="001B2235" w:rsidP="001B2235">
            <w:pPr>
              <w:spacing w:before="60"/>
              <w:rPr>
                <w:rFonts w:eastAsia="Times New Roman" w:cs="Times New Roman"/>
                <w:sz w:val="22"/>
              </w:rPr>
            </w:pPr>
            <w:r w:rsidRPr="001B2235">
              <w:rPr>
                <w:rFonts w:eastAsia="Times New Roman" w:cs="Times New Roman"/>
                <w:sz w:val="22"/>
              </w:rPr>
              <w:t>TT Huế</w:t>
            </w:r>
          </w:p>
        </w:tc>
        <w:tc>
          <w:tcPr>
            <w:tcW w:w="234" w:type="pct"/>
            <w:shd w:val="clear" w:color="auto" w:fill="auto"/>
          </w:tcPr>
          <w:p w14:paraId="3FBBDE63" w14:textId="0B3F5875"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2021</w:t>
            </w:r>
          </w:p>
        </w:tc>
        <w:tc>
          <w:tcPr>
            <w:tcW w:w="234" w:type="pct"/>
            <w:shd w:val="clear" w:color="auto" w:fill="auto"/>
          </w:tcPr>
          <w:p w14:paraId="254F50C9" w14:textId="18313FD2"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2023</w:t>
            </w:r>
          </w:p>
        </w:tc>
        <w:tc>
          <w:tcPr>
            <w:tcW w:w="519" w:type="pct"/>
            <w:shd w:val="clear" w:color="auto" w:fill="auto"/>
            <w:noWrap/>
          </w:tcPr>
          <w:p w14:paraId="6EDAFA2C" w14:textId="346A216C"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1740</w:t>
            </w:r>
          </w:p>
        </w:tc>
        <w:tc>
          <w:tcPr>
            <w:tcW w:w="427" w:type="pct"/>
            <w:shd w:val="clear" w:color="auto" w:fill="auto"/>
          </w:tcPr>
          <w:p w14:paraId="61BC4AF1" w14:textId="669106AC"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0F93DB31" w14:textId="64B9D78A"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527A1F6B" w14:textId="488EA7EB" w:rsidR="001B2235" w:rsidRPr="00802660" w:rsidRDefault="001B2235" w:rsidP="001B2235">
            <w:pPr>
              <w:spacing w:before="60"/>
              <w:rPr>
                <w:rFonts w:eastAsia="Times New Roman" w:cs="Times New Roman"/>
                <w:sz w:val="22"/>
              </w:rPr>
            </w:pPr>
            <w:r w:rsidRPr="001B2235">
              <w:rPr>
                <w:rFonts w:eastAsia="Times New Roman" w:cs="Times New Roman"/>
                <w:sz w:val="22"/>
              </w:rPr>
              <w:t>10/2021-9/2023</w:t>
            </w:r>
          </w:p>
        </w:tc>
      </w:tr>
      <w:tr w:rsidR="001B2235" w:rsidRPr="00802660" w14:paraId="0D12C25C" w14:textId="77777777" w:rsidTr="001B2235">
        <w:tc>
          <w:tcPr>
            <w:tcW w:w="197" w:type="pct"/>
          </w:tcPr>
          <w:p w14:paraId="1315F90E"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4C6FEC56" w14:textId="23CCB398" w:rsidR="001B2235" w:rsidRPr="00802660" w:rsidRDefault="001B2235" w:rsidP="001B2235">
            <w:pPr>
              <w:spacing w:before="60"/>
              <w:rPr>
                <w:rFonts w:eastAsia="Times New Roman" w:cs="Times New Roman"/>
                <w:sz w:val="22"/>
              </w:rPr>
            </w:pPr>
            <w:r w:rsidRPr="001B2235">
              <w:rPr>
                <w:rFonts w:eastAsia="Times New Roman" w:cs="Times New Roman"/>
                <w:sz w:val="22"/>
              </w:rPr>
              <w:t>Nghiên cứu đánh giá diễn biến lũ và tính toán xác định hành lang thoát lũ hạ lưu trên hệ thống các sông chính thuộc địa bàn tỉnh Thừa Thiên Huế</w:t>
            </w:r>
            <w:r w:rsidRPr="001B2235">
              <w:rPr>
                <w:rFonts w:eastAsia="Times New Roman" w:cs="Times New Roman"/>
                <w:sz w:val="22"/>
              </w:rPr>
              <w:br/>
              <w:t>Mã số: TTH.2021-KC.14</w:t>
            </w:r>
          </w:p>
        </w:tc>
        <w:tc>
          <w:tcPr>
            <w:tcW w:w="859" w:type="pct"/>
            <w:shd w:val="clear" w:color="auto" w:fill="auto"/>
            <w:noWrap/>
          </w:tcPr>
          <w:p w14:paraId="7CCA86B7" w14:textId="7F12A428" w:rsidR="001B2235" w:rsidRPr="00802660" w:rsidRDefault="001B2235" w:rsidP="001B2235">
            <w:pPr>
              <w:spacing w:before="60"/>
              <w:rPr>
                <w:rFonts w:eastAsia="Times New Roman" w:cs="Times New Roman"/>
                <w:sz w:val="22"/>
              </w:rPr>
            </w:pPr>
            <w:r w:rsidRPr="001B2235">
              <w:rPr>
                <w:rFonts w:eastAsia="Times New Roman" w:cs="Times New Roman"/>
                <w:sz w:val="22"/>
              </w:rPr>
              <w:t>Trần Hữu Tuyên</w:t>
            </w:r>
          </w:p>
        </w:tc>
        <w:tc>
          <w:tcPr>
            <w:tcW w:w="332" w:type="pct"/>
            <w:shd w:val="clear" w:color="auto" w:fill="auto"/>
          </w:tcPr>
          <w:p w14:paraId="009F14C5" w14:textId="09309FDA" w:rsidR="001B2235" w:rsidRPr="00802660" w:rsidRDefault="001B2235" w:rsidP="001B2235">
            <w:pPr>
              <w:spacing w:before="60"/>
              <w:rPr>
                <w:rFonts w:eastAsia="Times New Roman" w:cs="Times New Roman"/>
                <w:sz w:val="22"/>
              </w:rPr>
            </w:pPr>
            <w:r w:rsidRPr="001B2235">
              <w:rPr>
                <w:rFonts w:eastAsia="Times New Roman" w:cs="Times New Roman"/>
                <w:sz w:val="22"/>
              </w:rPr>
              <w:t>TT Huế</w:t>
            </w:r>
          </w:p>
        </w:tc>
        <w:tc>
          <w:tcPr>
            <w:tcW w:w="234" w:type="pct"/>
            <w:shd w:val="clear" w:color="auto" w:fill="auto"/>
          </w:tcPr>
          <w:p w14:paraId="71EC6776" w14:textId="2971117D"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2021</w:t>
            </w:r>
          </w:p>
        </w:tc>
        <w:tc>
          <w:tcPr>
            <w:tcW w:w="234" w:type="pct"/>
            <w:shd w:val="clear" w:color="auto" w:fill="auto"/>
          </w:tcPr>
          <w:p w14:paraId="154A05EB" w14:textId="71B8B117"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2023</w:t>
            </w:r>
          </w:p>
        </w:tc>
        <w:tc>
          <w:tcPr>
            <w:tcW w:w="519" w:type="pct"/>
            <w:shd w:val="clear" w:color="auto" w:fill="auto"/>
            <w:noWrap/>
          </w:tcPr>
          <w:p w14:paraId="53D1C48A" w14:textId="556EA089"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2014</w:t>
            </w:r>
          </w:p>
        </w:tc>
        <w:tc>
          <w:tcPr>
            <w:tcW w:w="427" w:type="pct"/>
            <w:shd w:val="clear" w:color="auto" w:fill="auto"/>
          </w:tcPr>
          <w:p w14:paraId="316DB681" w14:textId="1011983D"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58FF3A92" w14:textId="0E0A284A"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114E8A0D" w14:textId="36B86757" w:rsidR="001B2235" w:rsidRPr="00802660" w:rsidRDefault="001B2235" w:rsidP="001B2235">
            <w:pPr>
              <w:spacing w:before="60"/>
              <w:rPr>
                <w:rFonts w:eastAsia="Times New Roman" w:cs="Times New Roman"/>
                <w:sz w:val="22"/>
              </w:rPr>
            </w:pPr>
            <w:r w:rsidRPr="001B2235">
              <w:rPr>
                <w:rFonts w:eastAsia="Times New Roman" w:cs="Times New Roman"/>
                <w:sz w:val="22"/>
              </w:rPr>
              <w:t>12/2021-11/2023</w:t>
            </w:r>
          </w:p>
        </w:tc>
      </w:tr>
      <w:tr w:rsidR="001B2235" w:rsidRPr="00802660" w14:paraId="60F783E0" w14:textId="77777777" w:rsidTr="001B2235">
        <w:tc>
          <w:tcPr>
            <w:tcW w:w="197" w:type="pct"/>
          </w:tcPr>
          <w:p w14:paraId="1FEE0B52"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23B6E84A" w14:textId="5B6140E2" w:rsidR="001B2235" w:rsidRPr="00802660" w:rsidRDefault="001B2235" w:rsidP="001B2235">
            <w:pPr>
              <w:spacing w:before="60"/>
              <w:rPr>
                <w:rFonts w:eastAsia="Times New Roman" w:cs="Times New Roman"/>
                <w:sz w:val="22"/>
              </w:rPr>
            </w:pPr>
            <w:r w:rsidRPr="001B2235">
              <w:rPr>
                <w:rFonts w:eastAsia="Times New Roman" w:cs="Times New Roman"/>
                <w:sz w:val="22"/>
              </w:rPr>
              <w:t>Khảo sát, đánh giá hiện trạng, nguyên nhân, dộ rủi ro do sạt trượt đất đá ở khu vực thủy điện bậc thang ALin - Rào Trăng, tuyến đường 71 và các giải pháp phòng tránh. Mã số: TTH.2021-KC.19</w:t>
            </w:r>
          </w:p>
        </w:tc>
        <w:tc>
          <w:tcPr>
            <w:tcW w:w="859" w:type="pct"/>
            <w:shd w:val="clear" w:color="auto" w:fill="auto"/>
            <w:noWrap/>
          </w:tcPr>
          <w:p w14:paraId="3AFA2072" w14:textId="3D02F47F" w:rsidR="001B2235" w:rsidRPr="00802660" w:rsidRDefault="001B2235" w:rsidP="001B2235">
            <w:pPr>
              <w:spacing w:before="60"/>
              <w:rPr>
                <w:rFonts w:eastAsia="Times New Roman" w:cs="Times New Roman"/>
                <w:sz w:val="22"/>
              </w:rPr>
            </w:pPr>
            <w:r w:rsidRPr="001B2235">
              <w:rPr>
                <w:rFonts w:eastAsia="Times New Roman" w:cs="Times New Roman"/>
                <w:sz w:val="22"/>
              </w:rPr>
              <w:t>Trần Hữu Tuyên</w:t>
            </w:r>
          </w:p>
        </w:tc>
        <w:tc>
          <w:tcPr>
            <w:tcW w:w="332" w:type="pct"/>
            <w:shd w:val="clear" w:color="auto" w:fill="auto"/>
          </w:tcPr>
          <w:p w14:paraId="28BB8CC8" w14:textId="356A702C" w:rsidR="001B2235" w:rsidRPr="00802660" w:rsidRDefault="001B2235" w:rsidP="001B2235">
            <w:pPr>
              <w:spacing w:before="60"/>
              <w:rPr>
                <w:rFonts w:eastAsia="Times New Roman" w:cs="Times New Roman"/>
                <w:sz w:val="22"/>
              </w:rPr>
            </w:pPr>
            <w:r w:rsidRPr="001B2235">
              <w:rPr>
                <w:rFonts w:eastAsia="Times New Roman" w:cs="Times New Roman"/>
                <w:sz w:val="22"/>
              </w:rPr>
              <w:t>TT Huế</w:t>
            </w:r>
          </w:p>
        </w:tc>
        <w:tc>
          <w:tcPr>
            <w:tcW w:w="234" w:type="pct"/>
            <w:shd w:val="clear" w:color="auto" w:fill="auto"/>
          </w:tcPr>
          <w:p w14:paraId="3E14A68E" w14:textId="4F5E1F20"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2022</w:t>
            </w:r>
          </w:p>
        </w:tc>
        <w:tc>
          <w:tcPr>
            <w:tcW w:w="234" w:type="pct"/>
            <w:shd w:val="clear" w:color="auto" w:fill="auto"/>
          </w:tcPr>
          <w:p w14:paraId="39465D85" w14:textId="68DCF1FA"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2023</w:t>
            </w:r>
          </w:p>
        </w:tc>
        <w:tc>
          <w:tcPr>
            <w:tcW w:w="519" w:type="pct"/>
            <w:shd w:val="clear" w:color="auto" w:fill="auto"/>
            <w:noWrap/>
          </w:tcPr>
          <w:p w14:paraId="5B7E792D" w14:textId="7F3BFE79"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1355</w:t>
            </w:r>
          </w:p>
        </w:tc>
        <w:tc>
          <w:tcPr>
            <w:tcW w:w="427" w:type="pct"/>
            <w:shd w:val="clear" w:color="auto" w:fill="auto"/>
          </w:tcPr>
          <w:p w14:paraId="1DFBA697" w14:textId="3B9E756C"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5A32B044" w14:textId="490B87AD"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557E14F9" w14:textId="5A60D0B6" w:rsidR="001B2235" w:rsidRPr="00802660" w:rsidRDefault="001B2235" w:rsidP="001B2235">
            <w:pPr>
              <w:spacing w:before="60"/>
              <w:rPr>
                <w:rFonts w:eastAsia="Times New Roman" w:cs="Times New Roman"/>
                <w:sz w:val="22"/>
              </w:rPr>
            </w:pPr>
            <w:r w:rsidRPr="001B2235">
              <w:rPr>
                <w:rFonts w:eastAsia="Times New Roman" w:cs="Times New Roman"/>
                <w:sz w:val="22"/>
              </w:rPr>
              <w:t> </w:t>
            </w:r>
          </w:p>
        </w:tc>
      </w:tr>
      <w:tr w:rsidR="001B2235" w:rsidRPr="00802660" w14:paraId="4D670C22" w14:textId="77777777" w:rsidTr="001B2235">
        <w:tc>
          <w:tcPr>
            <w:tcW w:w="197" w:type="pct"/>
          </w:tcPr>
          <w:p w14:paraId="58FC8E8F"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6BF5F4F0" w14:textId="4F33C04A"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Nghiên cứu kỹ thuật nhân giống cây gừng đen (Distichochlamys citrea), một loài dược liệu đặc hữu của Thừa Thiên Huế. Mã số: QPTKHCN.2021-KC.01</w:t>
            </w:r>
          </w:p>
        </w:tc>
        <w:tc>
          <w:tcPr>
            <w:tcW w:w="859" w:type="pct"/>
            <w:shd w:val="clear" w:color="auto" w:fill="auto"/>
            <w:noWrap/>
          </w:tcPr>
          <w:p w14:paraId="55C29818" w14:textId="0F64BF7C"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Trương Thị Bích Phượng</w:t>
            </w:r>
          </w:p>
        </w:tc>
        <w:tc>
          <w:tcPr>
            <w:tcW w:w="332" w:type="pct"/>
            <w:shd w:val="clear" w:color="auto" w:fill="auto"/>
          </w:tcPr>
          <w:p w14:paraId="2551A2C4" w14:textId="2712C167"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TT Huế</w:t>
            </w:r>
          </w:p>
        </w:tc>
        <w:tc>
          <w:tcPr>
            <w:tcW w:w="234" w:type="pct"/>
            <w:shd w:val="clear" w:color="auto" w:fill="auto"/>
          </w:tcPr>
          <w:p w14:paraId="47DE0F12" w14:textId="15925F97"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2022</w:t>
            </w:r>
          </w:p>
        </w:tc>
        <w:tc>
          <w:tcPr>
            <w:tcW w:w="234" w:type="pct"/>
            <w:shd w:val="clear" w:color="auto" w:fill="auto"/>
          </w:tcPr>
          <w:p w14:paraId="2CF50586" w14:textId="2B69EF29"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2023</w:t>
            </w:r>
          </w:p>
        </w:tc>
        <w:tc>
          <w:tcPr>
            <w:tcW w:w="519" w:type="pct"/>
            <w:shd w:val="clear" w:color="auto" w:fill="auto"/>
            <w:noWrap/>
          </w:tcPr>
          <w:p w14:paraId="4EE1B34E" w14:textId="1A08C06E"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286</w:t>
            </w:r>
          </w:p>
        </w:tc>
        <w:tc>
          <w:tcPr>
            <w:tcW w:w="427" w:type="pct"/>
            <w:shd w:val="clear" w:color="auto" w:fill="auto"/>
          </w:tcPr>
          <w:p w14:paraId="43A89812" w14:textId="5CCAE8D7"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 </w:t>
            </w:r>
          </w:p>
        </w:tc>
        <w:tc>
          <w:tcPr>
            <w:tcW w:w="427" w:type="pct"/>
            <w:shd w:val="clear" w:color="auto" w:fill="auto"/>
          </w:tcPr>
          <w:p w14:paraId="35DEB11F" w14:textId="6F5378BD"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 </w:t>
            </w:r>
          </w:p>
        </w:tc>
        <w:tc>
          <w:tcPr>
            <w:tcW w:w="422" w:type="pct"/>
            <w:shd w:val="clear" w:color="auto" w:fill="auto"/>
          </w:tcPr>
          <w:p w14:paraId="3B3DD026" w14:textId="704BD56E"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5/2022-4/2023 (12 tháng)</w:t>
            </w:r>
          </w:p>
        </w:tc>
      </w:tr>
      <w:tr w:rsidR="001B2235" w:rsidRPr="00802660" w14:paraId="53CD62A2" w14:textId="77777777" w:rsidTr="001B2235">
        <w:tc>
          <w:tcPr>
            <w:tcW w:w="197" w:type="pct"/>
          </w:tcPr>
          <w:p w14:paraId="44492065"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446C9BC8" w14:textId="2847D705"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Nghiên cứu đánh giá tài nguyên sinh vật biển ven bờ tỉnh Hà Tĩnh</w:t>
            </w:r>
          </w:p>
        </w:tc>
        <w:tc>
          <w:tcPr>
            <w:tcW w:w="859" w:type="pct"/>
            <w:shd w:val="clear" w:color="auto" w:fill="auto"/>
            <w:noWrap/>
          </w:tcPr>
          <w:p w14:paraId="15A12060" w14:textId="6710B09B"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Hoàng Đình Trung</w:t>
            </w:r>
          </w:p>
        </w:tc>
        <w:tc>
          <w:tcPr>
            <w:tcW w:w="332" w:type="pct"/>
            <w:shd w:val="clear" w:color="auto" w:fill="auto"/>
          </w:tcPr>
          <w:p w14:paraId="6163B8BF" w14:textId="065429B1"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Hà Tĩnh</w:t>
            </w:r>
          </w:p>
        </w:tc>
        <w:tc>
          <w:tcPr>
            <w:tcW w:w="234" w:type="pct"/>
            <w:shd w:val="clear" w:color="auto" w:fill="auto"/>
          </w:tcPr>
          <w:p w14:paraId="49B3683A" w14:textId="65D016AF"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2022</w:t>
            </w:r>
          </w:p>
        </w:tc>
        <w:tc>
          <w:tcPr>
            <w:tcW w:w="234" w:type="pct"/>
            <w:shd w:val="clear" w:color="auto" w:fill="auto"/>
          </w:tcPr>
          <w:p w14:paraId="02B2680B" w14:textId="7B0317EE"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2024</w:t>
            </w:r>
          </w:p>
        </w:tc>
        <w:tc>
          <w:tcPr>
            <w:tcW w:w="519" w:type="pct"/>
            <w:shd w:val="clear" w:color="auto" w:fill="auto"/>
            <w:noWrap/>
          </w:tcPr>
          <w:p w14:paraId="114E21DA" w14:textId="40B9F5EE"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1516</w:t>
            </w:r>
          </w:p>
        </w:tc>
        <w:tc>
          <w:tcPr>
            <w:tcW w:w="427" w:type="pct"/>
            <w:shd w:val="clear" w:color="auto" w:fill="auto"/>
          </w:tcPr>
          <w:p w14:paraId="7D754FFB" w14:textId="391C77AA"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 </w:t>
            </w:r>
          </w:p>
        </w:tc>
        <w:tc>
          <w:tcPr>
            <w:tcW w:w="427" w:type="pct"/>
            <w:shd w:val="clear" w:color="auto" w:fill="auto"/>
          </w:tcPr>
          <w:p w14:paraId="188A5256" w14:textId="1427842F" w:rsidR="001B2235" w:rsidRPr="00802660" w:rsidRDefault="001B2235" w:rsidP="001B2235">
            <w:pPr>
              <w:spacing w:before="60"/>
              <w:jc w:val="right"/>
              <w:rPr>
                <w:rFonts w:eastAsia="Times New Roman" w:cs="Times New Roman"/>
                <w:sz w:val="22"/>
              </w:rPr>
            </w:pPr>
            <w:r w:rsidRPr="001B2235">
              <w:rPr>
                <w:rFonts w:eastAsia="Times New Roman" w:cs="Times New Roman"/>
                <w:color w:val="000000"/>
                <w:sz w:val="22"/>
              </w:rPr>
              <w:t> </w:t>
            </w:r>
          </w:p>
        </w:tc>
        <w:tc>
          <w:tcPr>
            <w:tcW w:w="422" w:type="pct"/>
            <w:shd w:val="clear" w:color="auto" w:fill="auto"/>
          </w:tcPr>
          <w:p w14:paraId="0D85745A" w14:textId="4B06C73B" w:rsidR="001B2235" w:rsidRPr="00802660" w:rsidRDefault="001B2235" w:rsidP="001B2235">
            <w:pPr>
              <w:spacing w:before="60"/>
              <w:rPr>
                <w:rFonts w:eastAsia="Times New Roman" w:cs="Times New Roman"/>
                <w:sz w:val="22"/>
              </w:rPr>
            </w:pPr>
            <w:r w:rsidRPr="001B2235">
              <w:rPr>
                <w:rFonts w:eastAsia="Times New Roman" w:cs="Times New Roman"/>
                <w:color w:val="000000"/>
                <w:sz w:val="22"/>
              </w:rPr>
              <w:t>11/2022-11/2024</w:t>
            </w:r>
          </w:p>
        </w:tc>
      </w:tr>
      <w:tr w:rsidR="001B2235" w:rsidRPr="00802660" w14:paraId="14997A0B" w14:textId="77777777" w:rsidTr="001B2235">
        <w:tc>
          <w:tcPr>
            <w:tcW w:w="197" w:type="pct"/>
          </w:tcPr>
          <w:p w14:paraId="15C70FF2"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10BB788E" w14:textId="5E15F933" w:rsidR="001B2235" w:rsidRPr="00802660" w:rsidRDefault="001B2235" w:rsidP="001B2235">
            <w:pPr>
              <w:spacing w:before="60"/>
              <w:rPr>
                <w:rFonts w:eastAsia="Times New Roman" w:cs="Times New Roman"/>
                <w:sz w:val="22"/>
              </w:rPr>
            </w:pPr>
            <w:r w:rsidRPr="001B2235">
              <w:rPr>
                <w:rFonts w:eastAsia="Times New Roman" w:cs="Times New Roman"/>
                <w:sz w:val="22"/>
              </w:rPr>
              <w:t>Đánh giá hiện trạng đa dạng sinh học và xây dựng cơ sở dữ liệu về tài nguyên sinh vật các thủy vực nội địa tỉnh Phú Yên phục vụ phát triển tổng hợp và bền vững kinh tế - xã hội. Mã số: ĐTCN.03/22</w:t>
            </w:r>
          </w:p>
        </w:tc>
        <w:tc>
          <w:tcPr>
            <w:tcW w:w="859" w:type="pct"/>
            <w:shd w:val="clear" w:color="auto" w:fill="auto"/>
            <w:noWrap/>
          </w:tcPr>
          <w:p w14:paraId="030C9790" w14:textId="0C060068" w:rsidR="001B2235" w:rsidRPr="00802660" w:rsidRDefault="001B2235" w:rsidP="001B2235">
            <w:pPr>
              <w:spacing w:before="60"/>
              <w:rPr>
                <w:rFonts w:eastAsia="Times New Roman" w:cs="Times New Roman"/>
                <w:sz w:val="22"/>
              </w:rPr>
            </w:pPr>
            <w:r w:rsidRPr="001B2235">
              <w:rPr>
                <w:rFonts w:eastAsia="Times New Roman" w:cs="Times New Roman"/>
                <w:sz w:val="22"/>
              </w:rPr>
              <w:t>Hoàng Đình Trung</w:t>
            </w:r>
          </w:p>
        </w:tc>
        <w:tc>
          <w:tcPr>
            <w:tcW w:w="332" w:type="pct"/>
            <w:shd w:val="clear" w:color="auto" w:fill="auto"/>
          </w:tcPr>
          <w:p w14:paraId="151F16BA" w14:textId="5D4A5851" w:rsidR="001B2235" w:rsidRPr="00802660" w:rsidRDefault="001B2235" w:rsidP="001B2235">
            <w:pPr>
              <w:spacing w:before="60"/>
              <w:rPr>
                <w:rFonts w:eastAsia="Times New Roman" w:cs="Times New Roman"/>
                <w:sz w:val="22"/>
              </w:rPr>
            </w:pPr>
            <w:r w:rsidRPr="001B2235">
              <w:rPr>
                <w:rFonts w:eastAsia="Times New Roman" w:cs="Times New Roman"/>
                <w:sz w:val="22"/>
              </w:rPr>
              <w:t>Phú Yên</w:t>
            </w:r>
          </w:p>
        </w:tc>
        <w:tc>
          <w:tcPr>
            <w:tcW w:w="234" w:type="pct"/>
            <w:shd w:val="clear" w:color="auto" w:fill="auto"/>
          </w:tcPr>
          <w:p w14:paraId="64B7A5E0" w14:textId="082B00A8"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2022</w:t>
            </w:r>
          </w:p>
        </w:tc>
        <w:tc>
          <w:tcPr>
            <w:tcW w:w="234" w:type="pct"/>
            <w:shd w:val="clear" w:color="auto" w:fill="auto"/>
          </w:tcPr>
          <w:p w14:paraId="74637E14" w14:textId="74C4EFB7"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2024</w:t>
            </w:r>
          </w:p>
        </w:tc>
        <w:tc>
          <w:tcPr>
            <w:tcW w:w="519" w:type="pct"/>
            <w:shd w:val="clear" w:color="auto" w:fill="auto"/>
            <w:noWrap/>
          </w:tcPr>
          <w:p w14:paraId="27E8C133" w14:textId="422D32A5"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1400</w:t>
            </w:r>
          </w:p>
        </w:tc>
        <w:tc>
          <w:tcPr>
            <w:tcW w:w="427" w:type="pct"/>
            <w:shd w:val="clear" w:color="auto" w:fill="auto"/>
          </w:tcPr>
          <w:p w14:paraId="274885CA" w14:textId="5AFCC4D3"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24415C11" w14:textId="2E17A72C"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7A75CF2A" w14:textId="5C7518A0" w:rsidR="001B2235" w:rsidRPr="00802660" w:rsidRDefault="001B2235" w:rsidP="001B2235">
            <w:pPr>
              <w:spacing w:before="60"/>
              <w:rPr>
                <w:rFonts w:eastAsia="Times New Roman" w:cs="Times New Roman"/>
                <w:sz w:val="22"/>
              </w:rPr>
            </w:pPr>
            <w:r w:rsidRPr="001B2235">
              <w:rPr>
                <w:rFonts w:eastAsia="Times New Roman" w:cs="Times New Roman"/>
                <w:sz w:val="22"/>
              </w:rPr>
              <w:t>11/2022-11/2024</w:t>
            </w:r>
          </w:p>
        </w:tc>
      </w:tr>
      <w:tr w:rsidR="001B2235" w:rsidRPr="00802660" w14:paraId="43081D64" w14:textId="77777777" w:rsidTr="001B2235">
        <w:tc>
          <w:tcPr>
            <w:tcW w:w="197" w:type="pct"/>
          </w:tcPr>
          <w:p w14:paraId="5120FEB0"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79D77642" w14:textId="133EA392" w:rsidR="001B2235" w:rsidRPr="00802660" w:rsidRDefault="001B2235" w:rsidP="001B2235">
            <w:pPr>
              <w:spacing w:before="60"/>
              <w:rPr>
                <w:rFonts w:eastAsia="Times New Roman" w:cs="Times New Roman"/>
                <w:sz w:val="22"/>
              </w:rPr>
            </w:pPr>
            <w:r w:rsidRPr="001B2235">
              <w:rPr>
                <w:rFonts w:eastAsia="Times New Roman" w:cs="Times New Roman"/>
                <w:sz w:val="22"/>
              </w:rPr>
              <w:t>Ứng dụng công nghệ địa không gian và trí tuệ nhân tạo để quản lý nông nghiệp phục vụ cho định hướng phát triển nông nghiệp 4.0, tỉnh Quảng Bình</w:t>
            </w:r>
          </w:p>
        </w:tc>
        <w:tc>
          <w:tcPr>
            <w:tcW w:w="859" w:type="pct"/>
            <w:shd w:val="clear" w:color="auto" w:fill="auto"/>
            <w:noWrap/>
          </w:tcPr>
          <w:p w14:paraId="59E0B763" w14:textId="6515CBAA" w:rsidR="001B2235" w:rsidRPr="00802660" w:rsidRDefault="001B2235" w:rsidP="001B2235">
            <w:pPr>
              <w:spacing w:before="60"/>
              <w:rPr>
                <w:rFonts w:eastAsia="Times New Roman" w:cs="Times New Roman"/>
                <w:sz w:val="22"/>
              </w:rPr>
            </w:pPr>
            <w:r w:rsidRPr="001B2235">
              <w:rPr>
                <w:rFonts w:eastAsia="Times New Roman" w:cs="Times New Roman"/>
                <w:sz w:val="22"/>
              </w:rPr>
              <w:t>Nguyễn Quang Tuấn</w:t>
            </w:r>
          </w:p>
        </w:tc>
        <w:tc>
          <w:tcPr>
            <w:tcW w:w="332" w:type="pct"/>
            <w:shd w:val="clear" w:color="auto" w:fill="auto"/>
          </w:tcPr>
          <w:p w14:paraId="1CE84315" w14:textId="1033185F" w:rsidR="001B2235" w:rsidRPr="00802660" w:rsidRDefault="001B2235" w:rsidP="001B2235">
            <w:pPr>
              <w:spacing w:before="60"/>
              <w:rPr>
                <w:rFonts w:eastAsia="Times New Roman" w:cs="Times New Roman"/>
                <w:sz w:val="22"/>
              </w:rPr>
            </w:pPr>
            <w:r w:rsidRPr="001B2235">
              <w:rPr>
                <w:rFonts w:eastAsia="Times New Roman" w:cs="Times New Roman"/>
                <w:sz w:val="22"/>
              </w:rPr>
              <w:t>Quảng Bình</w:t>
            </w:r>
          </w:p>
        </w:tc>
        <w:tc>
          <w:tcPr>
            <w:tcW w:w="234" w:type="pct"/>
            <w:shd w:val="clear" w:color="auto" w:fill="auto"/>
          </w:tcPr>
          <w:p w14:paraId="1562489C" w14:textId="133A9F4D"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2022</w:t>
            </w:r>
          </w:p>
        </w:tc>
        <w:tc>
          <w:tcPr>
            <w:tcW w:w="234" w:type="pct"/>
            <w:shd w:val="clear" w:color="auto" w:fill="auto"/>
          </w:tcPr>
          <w:p w14:paraId="76884330" w14:textId="4AFDF595"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2024</w:t>
            </w:r>
          </w:p>
        </w:tc>
        <w:tc>
          <w:tcPr>
            <w:tcW w:w="519" w:type="pct"/>
            <w:shd w:val="clear" w:color="auto" w:fill="auto"/>
            <w:noWrap/>
          </w:tcPr>
          <w:p w14:paraId="64868351" w14:textId="0BC34034"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668.616.000</w:t>
            </w:r>
          </w:p>
        </w:tc>
        <w:tc>
          <w:tcPr>
            <w:tcW w:w="427" w:type="pct"/>
            <w:shd w:val="clear" w:color="auto" w:fill="auto"/>
          </w:tcPr>
          <w:p w14:paraId="1768B66F" w14:textId="5C82D405"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7" w:type="pct"/>
            <w:shd w:val="clear" w:color="auto" w:fill="auto"/>
          </w:tcPr>
          <w:p w14:paraId="272B8B67" w14:textId="220CA872" w:rsidR="001B2235" w:rsidRPr="00802660" w:rsidRDefault="001B2235" w:rsidP="001B2235">
            <w:pPr>
              <w:spacing w:before="60"/>
              <w:jc w:val="right"/>
              <w:rPr>
                <w:rFonts w:eastAsia="Times New Roman" w:cs="Times New Roman"/>
                <w:sz w:val="22"/>
              </w:rPr>
            </w:pPr>
            <w:r w:rsidRPr="001B2235">
              <w:rPr>
                <w:rFonts w:eastAsia="Times New Roman" w:cs="Times New Roman"/>
                <w:sz w:val="22"/>
              </w:rPr>
              <w:t> </w:t>
            </w:r>
          </w:p>
        </w:tc>
        <w:tc>
          <w:tcPr>
            <w:tcW w:w="422" w:type="pct"/>
            <w:shd w:val="clear" w:color="auto" w:fill="auto"/>
          </w:tcPr>
          <w:p w14:paraId="4C8FC868" w14:textId="5AA6F514" w:rsidR="001B2235" w:rsidRPr="00802660" w:rsidRDefault="001B2235" w:rsidP="001B2235">
            <w:pPr>
              <w:spacing w:before="60"/>
              <w:rPr>
                <w:rFonts w:eastAsia="Times New Roman" w:cs="Times New Roman"/>
                <w:sz w:val="22"/>
              </w:rPr>
            </w:pPr>
            <w:r w:rsidRPr="001B2235">
              <w:rPr>
                <w:rFonts w:eastAsia="Times New Roman" w:cs="Times New Roman"/>
                <w:sz w:val="22"/>
              </w:rPr>
              <w:t>8/2022-01/2024</w:t>
            </w:r>
          </w:p>
        </w:tc>
      </w:tr>
      <w:tr w:rsidR="001B2235" w:rsidRPr="00802660" w14:paraId="0E286813" w14:textId="77777777" w:rsidTr="001B2235">
        <w:tc>
          <w:tcPr>
            <w:tcW w:w="197" w:type="pct"/>
          </w:tcPr>
          <w:p w14:paraId="7D1FCFC2"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48723CC4" w14:textId="5214EE09"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Tư vấn Điều tra, đánh giá tác động của các dự án điện gió đến môi trường, tài nguyên thiên nhiên và kinh tế xã hội tỉnh Quảng Trị trong giai đoạn 2021-2025 và có tính đến năm 2030</w:t>
            </w:r>
          </w:p>
        </w:tc>
        <w:tc>
          <w:tcPr>
            <w:tcW w:w="859" w:type="pct"/>
            <w:shd w:val="clear" w:color="auto" w:fill="auto"/>
            <w:noWrap/>
          </w:tcPr>
          <w:p w14:paraId="6191FC59" w14:textId="07FCAD15"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Đường Văn Hiếu</w:t>
            </w:r>
          </w:p>
        </w:tc>
        <w:tc>
          <w:tcPr>
            <w:tcW w:w="332" w:type="pct"/>
            <w:shd w:val="clear" w:color="auto" w:fill="auto"/>
          </w:tcPr>
          <w:p w14:paraId="388AD7AC" w14:textId="0388C1FE"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Quảng Trị</w:t>
            </w:r>
          </w:p>
        </w:tc>
        <w:tc>
          <w:tcPr>
            <w:tcW w:w="234" w:type="pct"/>
            <w:shd w:val="clear" w:color="auto" w:fill="auto"/>
          </w:tcPr>
          <w:p w14:paraId="4180A632" w14:textId="3086EC11"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2022</w:t>
            </w:r>
          </w:p>
        </w:tc>
        <w:tc>
          <w:tcPr>
            <w:tcW w:w="234" w:type="pct"/>
            <w:shd w:val="clear" w:color="auto" w:fill="auto"/>
          </w:tcPr>
          <w:p w14:paraId="7F74954A" w14:textId="431B03E5"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2022</w:t>
            </w:r>
          </w:p>
        </w:tc>
        <w:tc>
          <w:tcPr>
            <w:tcW w:w="519" w:type="pct"/>
            <w:shd w:val="clear" w:color="auto" w:fill="auto"/>
            <w:noWrap/>
          </w:tcPr>
          <w:p w14:paraId="369042E0" w14:textId="7E71391C"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2.561.606.000</w:t>
            </w:r>
            <w:r w:rsidRPr="001B2235">
              <w:rPr>
                <w:rFonts w:eastAsia="Times New Roman" w:cs="Times New Roman"/>
                <w:color w:val="FF0000"/>
                <w:sz w:val="22"/>
              </w:rPr>
              <w:br/>
              <w:t>Trong đó, Trường ĐHKH nhận 90%: 2.305.445.400</w:t>
            </w:r>
          </w:p>
        </w:tc>
        <w:tc>
          <w:tcPr>
            <w:tcW w:w="427" w:type="pct"/>
            <w:shd w:val="clear" w:color="auto" w:fill="auto"/>
          </w:tcPr>
          <w:p w14:paraId="5762631D" w14:textId="58A8EDF7"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7" w:type="pct"/>
            <w:shd w:val="clear" w:color="auto" w:fill="auto"/>
          </w:tcPr>
          <w:p w14:paraId="74814445" w14:textId="63BE143D"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2" w:type="pct"/>
            <w:shd w:val="clear" w:color="auto" w:fill="auto"/>
          </w:tcPr>
          <w:p w14:paraId="1E250B1F" w14:textId="0E1B5D80"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 </w:t>
            </w:r>
          </w:p>
        </w:tc>
      </w:tr>
      <w:tr w:rsidR="001B2235" w:rsidRPr="00802660" w14:paraId="6996C641" w14:textId="77777777" w:rsidTr="001B2235">
        <w:tc>
          <w:tcPr>
            <w:tcW w:w="197" w:type="pct"/>
          </w:tcPr>
          <w:p w14:paraId="686E8ED5" w14:textId="77777777" w:rsidR="001B2235" w:rsidRPr="00802660" w:rsidRDefault="001B2235" w:rsidP="001B2235">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tcPr>
          <w:p w14:paraId="746A742B" w14:textId="4ADEBC35"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Nghiên cứu phát triển công nghệ Biofloc dựa trên nguồn vi sinh bản địa, nhằm tăng tính hiệu quả và bền vững nghề nuôi tôm thẻ chân trắng ở tỉnh Quảng Trị</w:t>
            </w:r>
          </w:p>
        </w:tc>
        <w:tc>
          <w:tcPr>
            <w:tcW w:w="859" w:type="pct"/>
            <w:shd w:val="clear" w:color="auto" w:fill="auto"/>
            <w:noWrap/>
          </w:tcPr>
          <w:p w14:paraId="32F779F4" w14:textId="5DE72CBF"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Lê Công Tuấn</w:t>
            </w:r>
          </w:p>
        </w:tc>
        <w:tc>
          <w:tcPr>
            <w:tcW w:w="332" w:type="pct"/>
            <w:shd w:val="clear" w:color="auto" w:fill="auto"/>
          </w:tcPr>
          <w:p w14:paraId="5B0E4182" w14:textId="08AC8005"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Quảng Trị</w:t>
            </w:r>
          </w:p>
        </w:tc>
        <w:tc>
          <w:tcPr>
            <w:tcW w:w="234" w:type="pct"/>
            <w:shd w:val="clear" w:color="auto" w:fill="auto"/>
          </w:tcPr>
          <w:p w14:paraId="4CF3F716" w14:textId="5CB7F11E"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2022</w:t>
            </w:r>
          </w:p>
        </w:tc>
        <w:tc>
          <w:tcPr>
            <w:tcW w:w="234" w:type="pct"/>
            <w:shd w:val="clear" w:color="auto" w:fill="auto"/>
          </w:tcPr>
          <w:p w14:paraId="465ADF2F" w14:textId="17A9F9AC"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2023</w:t>
            </w:r>
          </w:p>
        </w:tc>
        <w:tc>
          <w:tcPr>
            <w:tcW w:w="519" w:type="pct"/>
            <w:shd w:val="clear" w:color="auto" w:fill="auto"/>
            <w:noWrap/>
          </w:tcPr>
          <w:p w14:paraId="2730DFE6" w14:textId="6EDBF2EE"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920</w:t>
            </w:r>
          </w:p>
        </w:tc>
        <w:tc>
          <w:tcPr>
            <w:tcW w:w="427" w:type="pct"/>
            <w:shd w:val="clear" w:color="auto" w:fill="auto"/>
          </w:tcPr>
          <w:p w14:paraId="190A3B85" w14:textId="07037E30"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7" w:type="pct"/>
            <w:shd w:val="clear" w:color="auto" w:fill="auto"/>
          </w:tcPr>
          <w:p w14:paraId="389A234D" w14:textId="2C0CB64E" w:rsidR="001B2235" w:rsidRPr="00802660" w:rsidRDefault="001B2235" w:rsidP="001B2235">
            <w:pPr>
              <w:spacing w:before="60"/>
              <w:jc w:val="right"/>
              <w:rPr>
                <w:rFonts w:eastAsia="Times New Roman" w:cs="Times New Roman"/>
                <w:sz w:val="22"/>
              </w:rPr>
            </w:pPr>
            <w:r w:rsidRPr="001B2235">
              <w:rPr>
                <w:rFonts w:eastAsia="Times New Roman" w:cs="Times New Roman"/>
                <w:color w:val="FF0000"/>
                <w:sz w:val="22"/>
              </w:rPr>
              <w:t> </w:t>
            </w:r>
          </w:p>
        </w:tc>
        <w:tc>
          <w:tcPr>
            <w:tcW w:w="422" w:type="pct"/>
            <w:shd w:val="clear" w:color="auto" w:fill="auto"/>
          </w:tcPr>
          <w:p w14:paraId="0C490D7A" w14:textId="7EBA9105" w:rsidR="001B2235" w:rsidRPr="00802660" w:rsidRDefault="001B2235" w:rsidP="001B2235">
            <w:pPr>
              <w:spacing w:before="60"/>
              <w:rPr>
                <w:rFonts w:eastAsia="Times New Roman" w:cs="Times New Roman"/>
                <w:sz w:val="22"/>
              </w:rPr>
            </w:pPr>
            <w:r w:rsidRPr="001B2235">
              <w:rPr>
                <w:rFonts w:eastAsia="Times New Roman" w:cs="Times New Roman"/>
                <w:color w:val="FF0000"/>
                <w:sz w:val="22"/>
              </w:rPr>
              <w:t>18 tháng, QĐ ký tháng 12/2022</w:t>
            </w:r>
          </w:p>
        </w:tc>
      </w:tr>
    </w:tbl>
    <w:p w14:paraId="17BD0473" w14:textId="1432A779" w:rsidR="004F641F" w:rsidRDefault="004F641F" w:rsidP="00802660">
      <w:pPr>
        <w:spacing w:before="60"/>
        <w:rPr>
          <w:rFonts w:cs="Times New Roman"/>
          <w:sz w:val="22"/>
        </w:rPr>
      </w:pPr>
    </w:p>
    <w:p w14:paraId="764F964F" w14:textId="77777777" w:rsidR="00CF2F26" w:rsidRPr="00802660" w:rsidRDefault="00CF2F26" w:rsidP="00802660">
      <w:pPr>
        <w:spacing w:before="60"/>
        <w:rPr>
          <w:rFonts w:cs="Times New Roman"/>
          <w:sz w:val="22"/>
        </w:rPr>
      </w:pPr>
    </w:p>
    <w:sectPr w:rsidR="00CF2F26"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1B2235"/>
    <w:rsid w:val="00206823"/>
    <w:rsid w:val="00240069"/>
    <w:rsid w:val="002D08F8"/>
    <w:rsid w:val="004F641F"/>
    <w:rsid w:val="0053158E"/>
    <w:rsid w:val="005B0C44"/>
    <w:rsid w:val="007176F2"/>
    <w:rsid w:val="00796D45"/>
    <w:rsid w:val="00802660"/>
    <w:rsid w:val="008370FC"/>
    <w:rsid w:val="008F2D3E"/>
    <w:rsid w:val="00A806A4"/>
    <w:rsid w:val="00AB37CC"/>
    <w:rsid w:val="00B04DB7"/>
    <w:rsid w:val="00B32E4D"/>
    <w:rsid w:val="00BE01D7"/>
    <w:rsid w:val="00C94ADA"/>
    <w:rsid w:val="00C96D41"/>
    <w:rsid w:val="00CF2F26"/>
    <w:rsid w:val="00CF4E3E"/>
    <w:rsid w:val="00D13C5F"/>
    <w:rsid w:val="00E52187"/>
    <w:rsid w:val="00E7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1585068634">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Lý Hữu Huấn</cp:lastModifiedBy>
  <cp:revision>22</cp:revision>
  <dcterms:created xsi:type="dcterms:W3CDTF">2021-11-05T09:48:00Z</dcterms:created>
  <dcterms:modified xsi:type="dcterms:W3CDTF">2023-06-07T14:38:00Z</dcterms:modified>
</cp:coreProperties>
</file>